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0.png" ContentType="image/png"/>
  <Override PartName="/word/media/image29.wmf" ContentType="image/x-wmf"/>
  <Override PartName="/word/media/image28.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120" w:after="120"/>
        <w:ind w:left="708" w:right="0" w:hanging="708"/>
        <w:rPr/>
      </w:pPr>
      <w:r>
        <w:rPr/>
      </w:r>
    </w:p>
    <w:p>
      <w:pPr>
        <w:pStyle w:val="Normal"/>
        <w:jc w:val="right"/>
        <w:rPr/>
      </w:pPr>
      <w:r>
        <w:rPr/>
        <w:tab/>
        <w:tab/>
        <w:tab/>
        <w:tab/>
        <w:tab/>
        <w:tab/>
        <w:tab/>
        <w:tab/>
        <w:tab/>
        <w:tab/>
        <w:tab/>
        <w:tab/>
      </w:r>
    </w:p>
    <w:p>
      <w:pPr>
        <w:pStyle w:val="Normal"/>
        <w:jc w:val="center"/>
        <w:rPr>
          <w:b/>
          <w:sz w:val="40"/>
          <w:szCs w:val="40"/>
        </w:rPr>
      </w:pPr>
      <w:r>
        <w:rPr>
          <w:b/>
          <w:sz w:val="40"/>
          <w:szCs w:val="40"/>
        </w:rPr>
      </w:r>
    </w:p>
    <w:p>
      <w:pPr>
        <w:pStyle w:val="Normal"/>
        <w:rPr>
          <w:b/>
          <w:color w:val="1F497D"/>
          <w:sz w:val="48"/>
          <w:szCs w:val="48"/>
        </w:rPr>
      </w:pPr>
      <w:r>
        <w:rPr>
          <w:b/>
          <w:color w:val="1F497D"/>
          <w:sz w:val="48"/>
          <w:szCs w:val="48"/>
        </w:rPr>
      </w:r>
    </w:p>
    <w:p>
      <w:pPr>
        <w:pStyle w:val="Normal"/>
        <w:jc w:val="center"/>
        <w:rPr>
          <w:b/>
          <w:color w:val="1F497D"/>
          <w:sz w:val="48"/>
          <w:szCs w:val="48"/>
        </w:rPr>
      </w:pPr>
      <w:r>
        <w:rPr>
          <w:b/>
          <w:color w:val="1F497D"/>
          <w:sz w:val="48"/>
          <w:szCs w:val="48"/>
        </w:rPr>
      </w:r>
    </w:p>
    <w:p>
      <w:pPr>
        <w:pStyle w:val="Normal"/>
        <w:jc w:val="center"/>
        <w:rPr>
          <w:b/>
          <w:color w:val="1F497D"/>
          <w:sz w:val="48"/>
          <w:szCs w:val="48"/>
        </w:rPr>
      </w:pPr>
      <w:r>
        <w:rPr>
          <w:b/>
          <w:color w:val="1F497D"/>
          <w:sz w:val="48"/>
          <w:szCs w:val="48"/>
        </w:rPr>
        <w:t>Concurs d</w:t>
      </w:r>
      <w:r>
        <w:rPr>
          <w:b/>
          <w:color w:val="1F497D"/>
          <w:sz w:val="48"/>
          <w:szCs w:val="48"/>
        </w:rPr>
        <w:t>'</w:t>
      </w:r>
      <w:r>
        <w:rPr>
          <w:b/>
          <w:color w:val="1F497D"/>
          <w:sz w:val="48"/>
          <w:szCs w:val="48"/>
        </w:rPr>
        <w:t>Ide</w:t>
      </w:r>
      <w:r>
        <w:rPr>
          <w:b/>
          <w:color w:val="1F497D"/>
          <w:sz w:val="48"/>
          <w:szCs w:val="48"/>
        </w:rPr>
        <w:t>e</w:t>
      </w:r>
      <w:r>
        <w:rPr>
          <w:b/>
          <w:color w:val="1F497D"/>
          <w:sz w:val="48"/>
          <w:szCs w:val="48"/>
        </w:rPr>
        <w:t xml:space="preserve">s </w:t>
      </w:r>
    </w:p>
    <w:p>
      <w:pPr>
        <w:pStyle w:val="Normal"/>
        <w:jc w:val="center"/>
        <w:rPr>
          <w:b/>
          <w:color w:val="1F497D"/>
          <w:sz w:val="48"/>
          <w:szCs w:val="48"/>
        </w:rPr>
      </w:pPr>
      <w:r>
        <w:rPr>
          <w:b/>
          <w:color w:val="1F497D"/>
          <w:sz w:val="48"/>
          <w:szCs w:val="48"/>
        </w:rPr>
        <w:t>Transition Cities 2016</w:t>
      </w:r>
    </w:p>
    <w:p>
      <w:pPr>
        <w:pStyle w:val="Normal"/>
        <w:rPr/>
      </w:pPr>
      <w:r>
        <w:rPr/>
      </w:r>
    </w:p>
    <w:p>
      <w:pPr>
        <w:pStyle w:val="Normal"/>
        <w:rPr/>
      </w:pPr>
      <w:r>
        <w:rPr/>
      </w:r>
    </w:p>
    <w:p>
      <w:pPr>
        <w:pStyle w:val="Normal"/>
        <w:rPr/>
      </w:pPr>
      <w:r>
        <w:rPr/>
      </w:r>
    </w:p>
    <w:p>
      <w:pPr>
        <w:pStyle w:val="Normal"/>
        <w:rPr/>
      </w:pPr>
      <w:r>
        <w:rPr/>
      </w:r>
    </w:p>
    <w:p>
      <w:pPr>
        <w:pStyle w:val="Piedepgina"/>
        <w:pBdr>
          <w:top w:val="nil"/>
          <w:left w:val="nil"/>
          <w:bottom w:val="nil"/>
          <w:right w:val="nil"/>
        </w:pBdr>
        <w:rPr/>
      </w:pPr>
      <w:r>
        <w:rPr/>
      </w:r>
    </w:p>
    <w:p>
      <w:pPr>
        <w:pStyle w:val="Ndice1"/>
        <w:pageBreakBefore/>
        <w:tabs>
          <w:tab w:val="right" w:pos="8488" w:leader="dot"/>
        </w:tabs>
        <w:rPr/>
      </w:pPr>
      <w:r>
        <w:fldChar w:fldCharType="begin"/>
      </w:r>
      <w:r>
        <w:instrText> TOC </w:instrText>
      </w:r>
      <w:r>
        <w:fldChar w:fldCharType="separate"/>
      </w:r>
      <w:r>
        <w:rPr/>
        <w:t>Context</w:t>
        <w:tab/>
        <w:t>3</w:t>
      </w:r>
    </w:p>
    <w:p>
      <w:pPr>
        <w:pStyle w:val="Ndice1"/>
        <w:tabs>
          <w:tab w:val="right" w:pos="8488" w:leader="dot"/>
        </w:tabs>
        <w:rPr/>
      </w:pPr>
      <w:r>
        <w:rPr/>
        <w:t>Obje</w:t>
      </w:r>
      <w:r>
        <w:rPr/>
        <w:t>ctiu</w:t>
      </w:r>
      <w:r>
        <w:rPr/>
        <w:tab/>
        <w:t>3</w:t>
      </w:r>
    </w:p>
    <w:p>
      <w:pPr>
        <w:pStyle w:val="Ndice1"/>
        <w:tabs>
          <w:tab w:val="right" w:pos="8488" w:leader="dot"/>
        </w:tabs>
        <w:rPr/>
      </w:pPr>
      <w:r>
        <w:rPr/>
        <w:t>Modali</w:t>
      </w:r>
      <w:r>
        <w:rPr/>
        <w:t>tat</w:t>
      </w:r>
      <w:r>
        <w:rPr/>
        <w:t xml:space="preserve"> de Pro</w:t>
      </w:r>
      <w:r>
        <w:rPr/>
        <w:t>j</w:t>
      </w:r>
      <w:r>
        <w:rPr/>
        <w:t>ect</w:t>
      </w:r>
      <w:r>
        <w:rPr/>
        <w:t>e</w:t>
      </w:r>
      <w:r>
        <w:rPr/>
        <w:t>s</w:t>
        <w:tab/>
        <w:t>5</w:t>
      </w:r>
    </w:p>
    <w:p>
      <w:pPr>
        <w:pStyle w:val="Ndice1"/>
        <w:tabs>
          <w:tab w:val="right" w:pos="8488" w:leader="dot"/>
        </w:tabs>
        <w:rPr/>
      </w:pPr>
      <w:r>
        <w:rPr/>
        <w:t>Proc</w:t>
      </w:r>
      <w:r>
        <w:rPr/>
        <w:t>és</w:t>
      </w:r>
      <w:r>
        <w:rPr/>
        <w:t xml:space="preserve"> de Selecció</w:t>
        <w:tab/>
        <w:t>5</w:t>
      </w:r>
    </w:p>
    <w:p>
      <w:pPr>
        <w:pStyle w:val="Ndice1"/>
        <w:tabs>
          <w:tab w:val="right" w:pos="8488" w:leader="dot"/>
        </w:tabs>
        <w:rPr/>
      </w:pPr>
      <w:r>
        <w:rPr/>
        <w:t>Baremació de l</w:t>
      </w:r>
      <w:r>
        <w:rPr/>
        <w:t>e</w:t>
      </w:r>
      <w:r>
        <w:rPr/>
        <w:t>s prop</w:t>
      </w:r>
      <w:r>
        <w:rPr/>
        <w:t>o</w:t>
      </w:r>
      <w:r>
        <w:rPr/>
        <w:t>st</w:t>
      </w:r>
      <w:r>
        <w:rPr/>
        <w:t>e</w:t>
      </w:r>
      <w:r>
        <w:rPr/>
        <w:t>s</w:t>
        <w:tab/>
        <w:t>7</w:t>
      </w:r>
    </w:p>
    <w:p>
      <w:pPr>
        <w:pStyle w:val="Ndice1"/>
        <w:tabs>
          <w:tab w:val="right" w:pos="8488" w:leader="dot"/>
        </w:tabs>
        <w:rPr/>
      </w:pPr>
      <w:r>
        <w:rPr/>
        <w:t>Pres</w:t>
      </w:r>
      <w:r>
        <w:rPr/>
        <w:t>s</w:t>
      </w:r>
      <w:r>
        <w:rPr/>
        <w:t>up</w:t>
      </w:r>
      <w:r>
        <w:rPr/>
        <w:t>ost</w:t>
      </w:r>
      <w:r>
        <w:rPr/>
        <w:tab/>
        <w:t>7</w:t>
      </w:r>
    </w:p>
    <w:p>
      <w:pPr>
        <w:pStyle w:val="Ndice1"/>
        <w:tabs>
          <w:tab w:val="right" w:pos="8488" w:leader="dot"/>
        </w:tabs>
        <w:rPr/>
      </w:pPr>
      <w:r>
        <w:rPr/>
        <w:t>Marc Jurídic</w:t>
        <w:tab/>
        <w:t>7</w:t>
      </w:r>
    </w:p>
    <w:p>
      <w:pPr>
        <w:pStyle w:val="Normal"/>
        <w:rPr/>
      </w:pPr>
      <w:r>
        <w:rPr/>
      </w:r>
      <w:r>
        <w:fldChar w:fldCharType="end"/>
      </w:r>
    </w:p>
    <w:p>
      <w:pPr>
        <w:pStyle w:val="Normal"/>
        <w:rPr/>
      </w:pPr>
      <w:r>
        <w:rPr/>
      </w:r>
    </w:p>
    <w:p>
      <w:pPr>
        <w:pStyle w:val="Normal"/>
        <w:rPr/>
      </w:pPr>
      <w:r>
        <w:rPr/>
      </w:r>
    </w:p>
    <w:p>
      <w:pPr>
        <w:pStyle w:val="Normal"/>
        <w:rPr/>
      </w:pPr>
      <w:bookmarkStart w:id="0" w:name="_GoBack"/>
      <w:bookmarkStart w:id="1" w:name="_GoBack"/>
      <w:bookmarkEnd w:id="1"/>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1860" w:leader="none"/>
        </w:tabs>
        <w:rPr/>
      </w:pPr>
      <w:r>
        <w:rPr/>
        <w:tab/>
      </w:r>
    </w:p>
    <w:p>
      <w:pPr>
        <w:sectPr>
          <w:headerReference w:type="default" r:id="rId2"/>
          <w:footerReference w:type="default" r:id="rId3"/>
          <w:type w:val="nextPage"/>
          <w:pgSz w:w="11906" w:h="16838"/>
          <w:pgMar w:left="1701" w:right="1701" w:header="794" w:top="2551" w:footer="709" w:bottom="1418" w:gutter="0"/>
          <w:pgNumType w:fmt="decimal"/>
          <w:formProt w:val="false"/>
          <w:textDirection w:val="lrTb"/>
          <w:docGrid w:type="default" w:linePitch="360" w:charSpace="4294965247"/>
        </w:sectPr>
        <w:pStyle w:val="Normal"/>
        <w:tabs>
          <w:tab w:val="left" w:pos="1860" w:leader="none"/>
          <w:tab w:val="center" w:pos="4252" w:leader="none"/>
          <w:tab w:val="right" w:pos="8504" w:leader="none"/>
        </w:tabs>
        <w:rPr/>
      </w:pPr>
      <w:r>
        <w:rPr/>
        <w:tab/>
      </w:r>
    </w:p>
    <w:p>
      <w:pPr>
        <w:pStyle w:val="Encabezado1"/>
        <w:rPr/>
      </w:pPr>
      <w:bookmarkStart w:id="2" w:name="_Toc454894411"/>
      <w:bookmarkStart w:id="3" w:name="_Toc425772240"/>
      <w:bookmarkStart w:id="4" w:name="_Toc425771876"/>
      <w:bookmarkEnd w:id="2"/>
      <w:bookmarkEnd w:id="3"/>
      <w:bookmarkEnd w:id="4"/>
      <w:r>
        <w:rPr/>
        <w:t>Context</w:t>
      </w:r>
    </w:p>
    <w:p>
      <w:pPr>
        <w:pStyle w:val="Annotationtext"/>
        <w:rPr/>
      </w:pPr>
      <w:r>
        <w:rPr/>
      </w:r>
    </w:p>
    <w:p>
      <w:pPr>
        <w:pStyle w:val="Annotationtext"/>
        <w:rPr>
          <w:sz w:val="22"/>
          <w:szCs w:val="22"/>
        </w:rPr>
      </w:pPr>
      <w:r>
        <w:rPr>
          <w:sz w:val="22"/>
          <w:szCs w:val="22"/>
        </w:rPr>
        <w:t xml:space="preserve"> </w:t>
      </w:r>
      <w:r>
        <w:rPr>
          <w:sz w:val="22"/>
          <w:szCs w:val="22"/>
        </w:rPr>
        <w:t>L'Ajuntament de València participa a través de Fundació InnDEA en el projecte Transition Cities impulsat per Climate-KIC, que està recolzada per la pròpia Unió Europea a través de l'EIT (Institut Europeu d'Innovació i Tecnologia)</w:t>
      </w:r>
    </w:p>
    <w:p>
      <w:pPr>
        <w:pStyle w:val="Normal"/>
        <w:rPr>
          <w:i/>
        </w:rPr>
      </w:pPr>
      <w:r>
        <w:rPr>
          <w:i/>
        </w:rPr>
      </w:r>
    </w:p>
    <w:p>
      <w:pPr>
        <w:pStyle w:val="Normal"/>
        <w:rPr/>
      </w:pPr>
      <w:r>
        <w:rPr>
          <w:i/>
          <w:iCs/>
        </w:rPr>
        <w:t>Transition Cities</w:t>
      </w:r>
      <w:r>
        <w:rPr/>
        <w:t xml:space="preserve"> parteix de la constatació que existeixen una multitud de projectes urbans innovadors relacionats amb la reducció d'emissions de carboni que no passen de ser iniciatives aïllades a causa de la seua falta de coherència estratègica i a la seua manca de perspectives de ser realment implementades en un entorn real, per la qual cosa l'impacte en la qualitat de vida de la ciutadania és mínim.</w:t>
      </w:r>
    </w:p>
    <w:p>
      <w:pPr>
        <w:pStyle w:val="Normal"/>
        <w:rPr/>
      </w:pPr>
      <w:r>
        <w:rPr/>
        <w:t xml:space="preserve">València, conjuntament amb Birmingham, Bolonya, Mòdena, Budapest, Castelló, Frankfurt i Breslavia, forma part del grup </w:t>
      </w:r>
      <w:r>
        <w:rPr>
          <w:i/>
          <w:iCs/>
        </w:rPr>
        <w:t xml:space="preserve">Transition Cities </w:t>
      </w:r>
      <w:r>
        <w:rPr/>
        <w:t>dins de la iniciativa Climate KIC, la qual  ha desenvolupat un conjunt de desafiaments amb l'objectiu de cobrir la bretxa que existeix entre les grans aspiracions polítiques i les iniciatives voluntàries aïllades.</w:t>
      </w:r>
    </w:p>
    <w:p>
      <w:pPr>
        <w:pStyle w:val="Normal"/>
        <w:rPr/>
      </w:pPr>
      <w:r>
        <w:rPr/>
        <w:t>Gràcies al treball realitzat en aquest projecte es van identificar a la ciutat de València tres sectors que presenten menys cohesió entre objectius socials i interessos privats:</w:t>
      </w:r>
    </w:p>
    <w:p>
      <w:pPr>
        <w:pStyle w:val="ListParagraph"/>
        <w:numPr>
          <w:ilvl w:val="0"/>
          <w:numId w:val="2"/>
        </w:numPr>
        <w:rPr/>
      </w:pPr>
      <w:r>
        <w:rPr/>
        <w:t>Mo</w:t>
      </w:r>
      <w:r>
        <w:rPr/>
        <w:t>b</w:t>
      </w:r>
      <w:r>
        <w:rPr/>
        <w:t>ili</w:t>
      </w:r>
      <w:r>
        <w:rPr/>
        <w:t>tat</w:t>
      </w:r>
      <w:r>
        <w:rPr/>
        <w:t xml:space="preserve"> urbana.</w:t>
      </w:r>
    </w:p>
    <w:p>
      <w:pPr>
        <w:pStyle w:val="ListParagraph"/>
        <w:numPr>
          <w:ilvl w:val="0"/>
          <w:numId w:val="2"/>
        </w:numPr>
        <w:rPr/>
      </w:pPr>
      <w:r>
        <w:rPr/>
        <w:t>Gestió del cicl</w:t>
      </w:r>
      <w:r>
        <w:rPr/>
        <w:t>e</w:t>
      </w:r>
      <w:r>
        <w:rPr/>
        <w:t xml:space="preserve"> de l</w:t>
      </w:r>
      <w:r>
        <w:rPr/>
        <w:t>'</w:t>
      </w:r>
      <w:r>
        <w:rPr/>
        <w:t>a</w:t>
      </w:r>
      <w:r>
        <w:rPr/>
        <w:t>i</w:t>
      </w:r>
      <w:r>
        <w:rPr/>
        <w:t>gua.</w:t>
      </w:r>
    </w:p>
    <w:p>
      <w:pPr>
        <w:pStyle w:val="ListParagraph"/>
        <w:numPr>
          <w:ilvl w:val="0"/>
          <w:numId w:val="2"/>
        </w:numPr>
        <w:rPr/>
      </w:pPr>
      <w:r>
        <w:rPr/>
        <w:t>Energ</w:t>
      </w:r>
      <w:r>
        <w:rPr/>
        <w:t>i</w:t>
      </w:r>
      <w:r>
        <w:rPr/>
        <w:t xml:space="preserve">a </w:t>
      </w:r>
      <w:r>
        <w:rPr/>
        <w:t>i</w:t>
      </w:r>
      <w:r>
        <w:rPr/>
        <w:t xml:space="preserve"> residus.</w:t>
      </w:r>
    </w:p>
    <w:p>
      <w:pPr>
        <w:pStyle w:val="Normal"/>
        <w:rPr/>
      </w:pPr>
      <w:r>
        <w:rPr/>
        <w:t xml:space="preserve">A la seua vegada, el projecte </w:t>
      </w:r>
      <w:r>
        <w:rPr>
          <w:i/>
          <w:iCs/>
        </w:rPr>
        <w:t>Transition Cities</w:t>
      </w:r>
      <w:r>
        <w:rPr/>
        <w:t xml:space="preserve"> s'emmarca en l'estratègia Smart City de València la qual busca posar la tecnologia al servei dels reptes urbans per generar un impacte directe en el benestar de la població i en el canvi mediambiental, de manera que la ciutat es convertisca en una plataforma d'innovació basada en les últimes tecnologies per afrontar els reptes socials.</w:t>
      </w:r>
    </w:p>
    <w:p>
      <w:pPr>
        <w:pStyle w:val="Encabezado1"/>
        <w:rPr/>
      </w:pPr>
      <w:bookmarkStart w:id="5" w:name="_Toc454894412"/>
      <w:bookmarkStart w:id="6" w:name="_Toc425772241"/>
      <w:bookmarkStart w:id="7" w:name="_Toc425771877"/>
      <w:r>
        <w:rPr/>
        <w:t>Obje</w:t>
      </w:r>
      <w:r>
        <w:rPr/>
        <w:t>c</w:t>
      </w:r>
      <w:r>
        <w:rPr/>
        <w:t>ti</w:t>
      </w:r>
      <w:bookmarkEnd w:id="5"/>
      <w:bookmarkEnd w:id="6"/>
      <w:bookmarkEnd w:id="7"/>
      <w:r>
        <w:rPr/>
        <w:t>u</w:t>
      </w:r>
    </w:p>
    <w:p>
      <w:pPr>
        <w:pStyle w:val="Normal"/>
        <w:rPr/>
      </w:pPr>
      <w:r>
        <w:rPr/>
        <w:t xml:space="preserve">L'objectiu de la proposta “Concurs d'Idees </w:t>
      </w:r>
      <w:r>
        <w:rPr>
          <w:i/>
          <w:iCs/>
        </w:rPr>
        <w:t>Transition Cities</w:t>
      </w:r>
      <w:r>
        <w:rPr/>
        <w:t xml:space="preserve"> 2016” és llançar un procés de selecció de projectes innovadors relacionats amb l'eficiència energètica i la reducció d'emissions de gasos d'efecte hivernacle a l'atmosfera i que continga un enfocament social, amb aplicació a la ciutat de València. Per això es proposa als participants quatre reptes, relacionats amb els reptes identificats pel projecte:</w:t>
      </w:r>
    </w:p>
    <w:p>
      <w:pPr>
        <w:pStyle w:val="Normal"/>
        <w:rPr/>
      </w:pPr>
      <w:r>
        <w:rPr/>
      </w:r>
    </w:p>
    <w:p>
      <w:pPr>
        <w:pStyle w:val="ListParagraph"/>
        <w:numPr>
          <w:ilvl w:val="0"/>
          <w:numId w:val="6"/>
        </w:numPr>
        <w:ind w:left="0" w:right="0" w:hanging="360"/>
        <w:rPr/>
      </w:pPr>
      <w:r>
        <w:rPr>
          <w:b/>
          <w:bCs/>
        </w:rPr>
        <w:t>Conscienciació</w:t>
      </w:r>
      <w:r>
        <w:rPr/>
        <w:t xml:space="preserve">: Està comprovat que les polítiques relatives al canvi climàtic solament són eficients si són completades per la "implicació" i "gestos individuals" dels ciutadans. Aquest tipus de projectes, per tant, han de tenir com a objectiu </w:t>
      </w:r>
      <w:r>
        <w:rPr>
          <w:b/>
          <w:bCs/>
        </w:rPr>
        <w:t>oferir nous enfocaments i eines innovadores que permeten augmentar la conscienciació i sensibilització de la població</w:t>
      </w:r>
      <w:r>
        <w:rPr/>
        <w:t xml:space="preserve"> per les causes i conseqüències del canvi climàtic vinculades al consum eficient d'energia. Sota aquesta modalitat tenen cabuda els següents tipus de projectes:</w:t>
      </w:r>
      <w:r>
        <w:rPr/>
        <w:t xml:space="preserve">  </w:t>
      </w:r>
    </w:p>
    <w:p>
      <w:pPr>
        <w:pStyle w:val="ListParagraph"/>
        <w:numPr>
          <w:ilvl w:val="0"/>
          <w:numId w:val="7"/>
        </w:numPr>
        <w:rPr/>
      </w:pPr>
      <w:r>
        <w:rPr/>
        <w:t>Innovadores campanyes de comunicació i conscienciació destinades a la població en general o a algun segment de la població en particular.</w:t>
      </w:r>
    </w:p>
    <w:p>
      <w:pPr>
        <w:pStyle w:val="ListParagraph"/>
        <w:numPr>
          <w:ilvl w:val="0"/>
          <w:numId w:val="7"/>
        </w:numPr>
        <w:rPr>
          <w:i w:val="false"/>
          <w:iCs w:val="false"/>
        </w:rPr>
      </w:pPr>
      <w:r>
        <w:rPr>
          <w:i w:val="false"/>
          <w:iCs w:val="false"/>
        </w:rPr>
        <w:t>Disseny i implementació de noves metodologies i eines de formació per a diferents segments de població.</w:t>
      </w:r>
    </w:p>
    <w:p>
      <w:pPr>
        <w:pStyle w:val="ListParagraph"/>
        <w:ind w:left="0" w:right="0" w:hanging="0"/>
        <w:rPr>
          <w:rFonts w:ascii="Titillium" w:hAnsi="Titillium"/>
          <w:bCs/>
        </w:rPr>
      </w:pPr>
      <w:r>
        <w:rPr>
          <w:rFonts w:ascii="Titillium" w:hAnsi="Titillium"/>
          <w:bCs/>
        </w:rPr>
      </w:r>
    </w:p>
    <w:p>
      <w:pPr>
        <w:pStyle w:val="ListParagraph"/>
        <w:numPr>
          <w:ilvl w:val="0"/>
          <w:numId w:val="6"/>
        </w:numPr>
        <w:ind w:left="0" w:right="0" w:hanging="360"/>
        <w:rPr>
          <w:b/>
          <w:bCs/>
        </w:rPr>
      </w:pPr>
      <w:r>
        <w:rPr>
          <w:b/>
          <w:bCs/>
        </w:rPr>
        <w:t xml:space="preserve">Gestió integral i eficient de l'energia: </w:t>
      </w:r>
      <w:r>
        <w:rPr>
          <w:b w:val="false"/>
          <w:bCs w:val="false"/>
        </w:rPr>
        <w:t>València és la tercera ciutat d'Espanya que més energia consumeix, sent l'energia elèctrica la que suporta gran part de la demanda. L'efectivitat en la gestió d'aquest consum és un tema crucial per a l'èxit en la lluita contra el canvi climàtic. Els projectes presentats sota aquest repte han de proposar innovacions en solucions integrals que cobrisquen totes les necessitats en gestió d'energia des d'un punt de vista mediambiental, però també tècnic i organitzatiu,</w:t>
      </w:r>
      <w:r>
        <w:rPr>
          <w:b/>
          <w:bCs/>
        </w:rPr>
        <w:t xml:space="preserve"> </w:t>
      </w:r>
      <w:r>
        <w:rPr>
          <w:b w:val="false"/>
          <w:bCs w:val="false"/>
        </w:rPr>
        <w:t xml:space="preserve">responent a l'objectiu de </w:t>
      </w:r>
      <w:r>
        <w:rPr>
          <w:b/>
          <w:bCs/>
        </w:rPr>
        <w:t>reduir costos en les empreses i augmentar la seua competitivitat, sense perdre de vista la tracció del canvi en els costums negatius en matèria de consum. Possibles àrees d'actuació:</w:t>
      </w:r>
    </w:p>
    <w:p>
      <w:pPr>
        <w:pStyle w:val="ListParagraph"/>
        <w:numPr>
          <w:ilvl w:val="0"/>
          <w:numId w:val="8"/>
        </w:numPr>
        <w:spacing w:lineRule="auto" w:line="276"/>
        <w:rPr/>
      </w:pPr>
      <w:r>
        <w:rPr/>
        <w:t>Anàlisi dels consums de les instal·lacions públiques</w:t>
      </w:r>
    </w:p>
    <w:p>
      <w:pPr>
        <w:pStyle w:val="ListParagraph"/>
        <w:numPr>
          <w:ilvl w:val="0"/>
          <w:numId w:val="8"/>
        </w:numPr>
        <w:spacing w:lineRule="auto" w:line="276"/>
        <w:rPr/>
      </w:pPr>
      <w:r>
        <w:rPr/>
        <w:t>Sistemes integrals de gestió energètica a nivell de districte.</w:t>
      </w:r>
    </w:p>
    <w:p>
      <w:pPr>
        <w:pStyle w:val="ListParagraph"/>
        <w:numPr>
          <w:ilvl w:val="0"/>
          <w:numId w:val="8"/>
        </w:numPr>
        <w:spacing w:lineRule="auto" w:line="276"/>
        <w:rPr/>
      </w:pPr>
      <w:r>
        <w:rPr/>
        <w:t>Noves eines de monitoratge de consum a nivell d'usuari</w:t>
      </w:r>
      <w:r>
        <w:rPr/>
        <w:t>.</w:t>
      </w:r>
    </w:p>
    <w:p>
      <w:pPr>
        <w:pStyle w:val="ListParagraph"/>
        <w:numPr>
          <w:ilvl w:val="0"/>
          <w:numId w:val="8"/>
        </w:numPr>
        <w:spacing w:lineRule="auto" w:line="276"/>
        <w:rPr/>
      </w:pPr>
      <w:r>
        <w:rPr/>
        <w:t xml:space="preserve">Compra pública innovadora </w:t>
      </w:r>
    </w:p>
    <w:p>
      <w:pPr>
        <w:pStyle w:val="ListParagraph"/>
        <w:rPr>
          <w:lang w:val="en-US"/>
        </w:rPr>
      </w:pPr>
      <w:r>
        <w:rPr>
          <w:lang w:val="en-US"/>
        </w:rPr>
      </w:r>
    </w:p>
    <w:p>
      <w:pPr>
        <w:pStyle w:val="ListParagraph"/>
        <w:ind w:left="0" w:right="0" w:hanging="0"/>
        <w:rPr>
          <w:rFonts w:ascii="Titillium" w:hAnsi="Titillium"/>
          <w:bCs/>
          <w:lang w:val="en-US"/>
        </w:rPr>
      </w:pPr>
      <w:r>
        <w:rPr>
          <w:rFonts w:ascii="Titillium" w:hAnsi="Titillium"/>
          <w:bCs/>
          <w:lang w:val="en-US"/>
        </w:rPr>
      </w:r>
    </w:p>
    <w:p>
      <w:pPr>
        <w:pStyle w:val="ListParagraph"/>
        <w:numPr>
          <w:ilvl w:val="0"/>
          <w:numId w:val="6"/>
        </w:numPr>
        <w:ind w:left="0" w:right="0" w:hanging="360"/>
        <w:rPr/>
      </w:pPr>
      <w:r>
        <w:rPr>
          <w:b/>
          <w:bCs/>
        </w:rPr>
        <w:t>Pobresa energètica</w:t>
      </w:r>
      <w:r>
        <w:rPr/>
        <w:t>: Existeix una inequívoca vinculació entre l'escalfament del planeta i l'empobriment progressiu dels seus habitants. Això és així perquè els impactes del canvi climàtic no són sol físics, sinó també econòmics, la qual cosa suposa més persones amb major vulnerabilitat per fer front als seus efectes. Definida com la incapacitat d'una llar de satisfer una quantitat mínima de serveis de l'energia per a les seues necessitats bàsiques, el  nombre de llars afectades per la pobresa energètica s'ha disparat en els últims anys a la ciutat de València on, segons dades de la Creu Roja, existeixen més de 800 llars ateses per aquest motiu. Possibles àrees d'actuació:</w:t>
      </w:r>
    </w:p>
    <w:p>
      <w:pPr>
        <w:pStyle w:val="ListParagraph"/>
        <w:numPr>
          <w:ilvl w:val="0"/>
          <w:numId w:val="9"/>
        </w:numPr>
        <w:spacing w:lineRule="auto" w:line="276"/>
        <w:rPr/>
      </w:pPr>
      <w:r>
        <w:rPr/>
        <w:t>Serveis d'assessorament energètic a la població</w:t>
      </w:r>
    </w:p>
    <w:p>
      <w:pPr>
        <w:pStyle w:val="ListParagraph"/>
        <w:numPr>
          <w:ilvl w:val="0"/>
          <w:numId w:val="9"/>
        </w:numPr>
        <w:spacing w:lineRule="auto" w:line="276"/>
        <w:rPr/>
      </w:pPr>
      <w:r>
        <w:rPr/>
        <w:t>Sistem</w:t>
      </w:r>
      <w:r>
        <w:rPr/>
        <w:t>es</w:t>
      </w:r>
      <w:r>
        <w:rPr/>
        <w:t xml:space="preserve"> d</w:t>
      </w:r>
      <w:r>
        <w:rPr/>
        <w:t>'</w:t>
      </w:r>
      <w:r>
        <w:rPr/>
        <w:t>auditor</w:t>
      </w:r>
      <w:r>
        <w:rPr/>
        <w:t>i</w:t>
      </w:r>
      <w:r>
        <w:rPr/>
        <w:t>a de factur</w:t>
      </w:r>
      <w:r>
        <w:rPr/>
        <w:t>e</w:t>
      </w:r>
      <w:r>
        <w:rPr/>
        <w:t>s energ</w:t>
      </w:r>
      <w:r>
        <w:rPr/>
        <w:t>è</w:t>
      </w:r>
      <w:r>
        <w:rPr/>
        <w:t>ti</w:t>
      </w:r>
      <w:r>
        <w:rPr/>
        <w:t>que</w:t>
      </w:r>
      <w:r>
        <w:rPr/>
        <w:t>s</w:t>
      </w:r>
    </w:p>
    <w:p>
      <w:pPr>
        <w:pStyle w:val="ListParagraph"/>
        <w:numPr>
          <w:ilvl w:val="0"/>
          <w:numId w:val="9"/>
        </w:numPr>
        <w:spacing w:lineRule="auto" w:line="276"/>
        <w:rPr/>
      </w:pPr>
      <w:r>
        <w:rPr/>
        <w:t xml:space="preserve">Formació en </w:t>
      </w:r>
      <w:r>
        <w:rPr/>
        <w:t>qüestions</w:t>
      </w:r>
      <w:r>
        <w:rPr/>
        <w:t xml:space="preserve"> energ</w:t>
      </w:r>
      <w:r>
        <w:rPr/>
        <w:t>è</w:t>
      </w:r>
      <w:r>
        <w:rPr/>
        <w:t>ti</w:t>
      </w:r>
      <w:r>
        <w:rPr/>
        <w:t>que</w:t>
      </w:r>
      <w:r>
        <w:rPr/>
        <w:t>s a personal t</w:t>
      </w:r>
      <w:r>
        <w:rPr/>
        <w:t>è</w:t>
      </w:r>
      <w:r>
        <w:rPr/>
        <w:t>cnic de Serv</w:t>
      </w:r>
      <w:r>
        <w:rPr/>
        <w:t>ei</w:t>
      </w:r>
      <w:r>
        <w:rPr/>
        <w:t>s Socials</w:t>
      </w:r>
    </w:p>
    <w:p>
      <w:pPr>
        <w:pStyle w:val="ListParagraph"/>
        <w:numPr>
          <w:ilvl w:val="0"/>
          <w:numId w:val="9"/>
        </w:numPr>
        <w:spacing w:lineRule="auto" w:line="276"/>
        <w:rPr/>
      </w:pPr>
      <w:r>
        <w:rPr/>
        <w:t>N</w:t>
      </w:r>
      <w:r>
        <w:rPr/>
        <w:t>ove</w:t>
      </w:r>
      <w:r>
        <w:rPr/>
        <w:t>s metodolog</w:t>
      </w:r>
      <w:r>
        <w:rPr/>
        <w:t>ie</w:t>
      </w:r>
      <w:r>
        <w:rPr/>
        <w:t xml:space="preserve">s </w:t>
      </w:r>
      <w:r>
        <w:rPr/>
        <w:t>i</w:t>
      </w:r>
      <w:r>
        <w:rPr/>
        <w:t xml:space="preserve"> protocols d</w:t>
      </w:r>
      <w:r>
        <w:rPr/>
        <w:t>'</w:t>
      </w:r>
      <w:r>
        <w:rPr/>
        <w:t>actuaci</w:t>
      </w:r>
      <w:r>
        <w:rPr/>
        <w:t>ó</w:t>
      </w:r>
    </w:p>
    <w:p>
      <w:pPr>
        <w:pStyle w:val="ListParagraph"/>
        <w:numPr>
          <w:ilvl w:val="0"/>
          <w:numId w:val="9"/>
        </w:numPr>
        <w:spacing w:lineRule="auto" w:line="276"/>
        <w:rPr/>
      </w:pPr>
      <w:r>
        <w:rPr/>
        <w:t>Sistem</w:t>
      </w:r>
      <w:r>
        <w:rPr/>
        <w:t>e</w:t>
      </w:r>
      <w:r>
        <w:rPr/>
        <w:t>s d</w:t>
      </w:r>
      <w:r>
        <w:rPr/>
        <w:t>'</w:t>
      </w:r>
      <w:r>
        <w:rPr/>
        <w:t xml:space="preserve">autoabastiment en </w:t>
      </w:r>
      <w:r>
        <w:rPr/>
        <w:t>llar</w:t>
      </w:r>
      <w:r>
        <w:rPr/>
        <w:t>s vulnerables</w:t>
      </w:r>
    </w:p>
    <w:p>
      <w:pPr>
        <w:pStyle w:val="ListParagraph"/>
        <w:numPr>
          <w:ilvl w:val="0"/>
          <w:numId w:val="9"/>
        </w:numPr>
        <w:spacing w:lineRule="auto" w:line="276"/>
        <w:rPr/>
      </w:pPr>
      <w:r>
        <w:rPr/>
        <w:t>Gestió comunitària del subministrament energètic</w:t>
      </w:r>
    </w:p>
    <w:p>
      <w:pPr>
        <w:pStyle w:val="ListParagraph"/>
        <w:ind w:left="0" w:right="0" w:hanging="0"/>
        <w:rPr>
          <w:lang w:val="en-US"/>
        </w:rPr>
      </w:pPr>
      <w:r>
        <w:rPr>
          <w:lang w:val="en-US"/>
        </w:rPr>
      </w:r>
    </w:p>
    <w:p>
      <w:pPr>
        <w:pStyle w:val="ListParagraph"/>
        <w:numPr>
          <w:ilvl w:val="0"/>
          <w:numId w:val="6"/>
        </w:numPr>
        <w:ind w:left="0" w:right="0" w:hanging="360"/>
        <w:rPr/>
      </w:pPr>
      <w:r>
        <w:rPr>
          <w:b/>
          <w:bCs/>
        </w:rPr>
        <w:t>Mobilitat sostenible</w:t>
      </w:r>
      <w:r>
        <w:rPr/>
        <w:t>: Uns 150.000 automòbils entren i ixen cada dia de la ciutat de València. Aquest volum, juntament amb el dels moviments a l'interior de la ciutat i el del trànsit a les grans avingudes, és la principal causa de la contaminació de l'aire.</w:t>
      </w:r>
    </w:p>
    <w:p>
      <w:pPr>
        <w:pStyle w:val="ListParagraph"/>
        <w:ind w:left="0" w:right="0" w:firstLine="360"/>
        <w:rPr/>
      </w:pPr>
      <w:r>
        <w:rPr/>
        <w:t xml:space="preserve">Els projectes relacionats amb aquesta àrea han de contribuir a </w:t>
      </w:r>
      <w:r>
        <w:rPr>
          <w:b/>
          <w:bCs/>
        </w:rPr>
        <w:t>modificar l'actual sistema de mobilitat basat majoritàriament en l'ús del vehicle privat</w:t>
      </w:r>
      <w:r>
        <w:rPr/>
        <w:t>, afavorint els desplaçaments en transport públic així com els desplaçaments per als vianants i amb bicicleta. Possibles àrees d'actuació:</w:t>
      </w:r>
    </w:p>
    <w:p>
      <w:pPr>
        <w:pStyle w:val="ListParagraph"/>
        <w:numPr>
          <w:ilvl w:val="0"/>
          <w:numId w:val="10"/>
        </w:numPr>
        <w:rPr/>
      </w:pPr>
      <w:r>
        <w:rPr/>
        <w:t>Electro-mo</w:t>
      </w:r>
      <w:r>
        <w:rPr/>
        <w:t>bi</w:t>
      </w:r>
      <w:r>
        <w:rPr/>
        <w:t>li</w:t>
      </w:r>
      <w:r>
        <w:rPr/>
        <w:t>tat</w:t>
      </w:r>
    </w:p>
    <w:p>
      <w:pPr>
        <w:pStyle w:val="ListParagraph"/>
        <w:numPr>
          <w:ilvl w:val="0"/>
          <w:numId w:val="10"/>
        </w:numPr>
        <w:rPr/>
      </w:pPr>
      <w:r>
        <w:rPr/>
        <w:t>Optimi</w:t>
      </w:r>
      <w:r>
        <w:rPr/>
        <w:t>t</w:t>
      </w:r>
      <w:r>
        <w:rPr/>
        <w:t>zació d</w:t>
      </w:r>
      <w:r>
        <w:rPr/>
        <w:t>'</w:t>
      </w:r>
      <w:r>
        <w:rPr/>
        <w:t>itineraris de mo</w:t>
      </w:r>
      <w:r>
        <w:rPr/>
        <w:t>b</w:t>
      </w:r>
      <w:r>
        <w:rPr/>
        <w:t>ili</w:t>
      </w:r>
      <w:r>
        <w:rPr/>
        <w:t>tat</w:t>
      </w:r>
    </w:p>
    <w:p>
      <w:pPr>
        <w:pStyle w:val="ListParagraph"/>
        <w:numPr>
          <w:ilvl w:val="0"/>
          <w:numId w:val="10"/>
        </w:numPr>
        <w:rPr/>
      </w:pPr>
      <w:r>
        <w:rPr/>
        <w:t>Integració modal</w:t>
      </w:r>
    </w:p>
    <w:p>
      <w:pPr>
        <w:pStyle w:val="ListParagraph"/>
        <w:numPr>
          <w:ilvl w:val="0"/>
          <w:numId w:val="10"/>
        </w:numPr>
        <w:rPr/>
      </w:pPr>
      <w:r>
        <w:rPr/>
        <w:t>Sistem</w:t>
      </w:r>
      <w:r>
        <w:rPr/>
        <w:t>e</w:t>
      </w:r>
      <w:r>
        <w:rPr/>
        <w:t>s innovadors d</w:t>
      </w:r>
      <w:r>
        <w:rPr/>
        <w:t>'</w:t>
      </w:r>
      <w:r>
        <w:rPr/>
        <w:t>efici</w:t>
      </w:r>
      <w:r>
        <w:rPr/>
        <w:t>è</w:t>
      </w:r>
      <w:r>
        <w:rPr/>
        <w:t>ncia de recursos aplica</w:t>
      </w:r>
      <w:r>
        <w:rPr/>
        <w:t>t</w:t>
      </w:r>
      <w:r>
        <w:rPr/>
        <w:t>s a la flota de veh</w:t>
      </w:r>
      <w:r>
        <w:rPr/>
        <w:t>i</w:t>
      </w:r>
      <w:r>
        <w:rPr/>
        <w:t>cl</w:t>
      </w:r>
      <w:r>
        <w:rPr/>
        <w:t>e</w:t>
      </w:r>
      <w:r>
        <w:rPr/>
        <w:t xml:space="preserve">s existent. </w:t>
      </w:r>
    </w:p>
    <w:p>
      <w:pPr>
        <w:pStyle w:val="Encabezado1"/>
        <w:rPr/>
      </w:pPr>
      <w:bookmarkStart w:id="8" w:name="_Toc454894413"/>
      <w:bookmarkStart w:id="9" w:name="_Toc425772242"/>
      <w:bookmarkStart w:id="10" w:name="_Toc425771878"/>
      <w:r>
        <w:rPr/>
        <w:t>Modali</w:t>
      </w:r>
      <w:r>
        <w:rPr/>
        <w:t>tat</w:t>
      </w:r>
      <w:r>
        <w:rPr/>
        <w:t xml:space="preserve"> de Pro</w:t>
      </w:r>
      <w:r>
        <w:rPr/>
        <w:t>je</w:t>
      </w:r>
      <w:r>
        <w:rPr/>
        <w:t>ct</w:t>
      </w:r>
      <w:r>
        <w:rPr/>
        <w:t>e</w:t>
      </w:r>
      <w:bookmarkEnd w:id="8"/>
      <w:bookmarkEnd w:id="9"/>
      <w:bookmarkEnd w:id="10"/>
      <w:r>
        <w:rPr/>
        <w:t>s</w:t>
      </w:r>
    </w:p>
    <w:p>
      <w:pPr>
        <w:pStyle w:val="Normal"/>
        <w:widowControl w:val="false"/>
        <w:rPr/>
      </w:pPr>
      <w:r>
        <w:rPr/>
        <w:t>Els projectes presentats hauran de respondre a una d'aquestes dues categories:</w:t>
      </w:r>
    </w:p>
    <w:p>
      <w:pPr>
        <w:pStyle w:val="ListParagraph"/>
        <w:widowControl w:val="false"/>
        <w:numPr>
          <w:ilvl w:val="0"/>
          <w:numId w:val="1"/>
        </w:numPr>
        <w:rPr/>
      </w:pPr>
      <w:r>
        <w:rPr/>
        <w:t>“</w:t>
      </w:r>
      <w:r>
        <w:rPr/>
        <w:t>Experiment”: projectes que desenvolupen idees innovadores completament noves.</w:t>
      </w:r>
    </w:p>
    <w:p>
      <w:pPr>
        <w:pStyle w:val="ListParagraph"/>
        <w:widowControl w:val="false"/>
        <w:numPr>
          <w:ilvl w:val="0"/>
          <w:numId w:val="1"/>
        </w:numPr>
        <w:ind w:left="0" w:right="0" w:hanging="360"/>
        <w:rPr>
          <w:rFonts w:cs="Arial"/>
          <w:szCs w:val="24"/>
        </w:rPr>
      </w:pPr>
      <w:r>
        <w:rPr>
          <w:rFonts w:cs="Arial"/>
          <w:szCs w:val="24"/>
        </w:rPr>
        <w:t>“</w:t>
      </w:r>
      <w:r>
        <w:rPr>
          <w:rFonts w:cs="Arial"/>
          <w:szCs w:val="24"/>
        </w:rPr>
        <w:t>Service Innovation Grant” (SIG): projectes que demostren l'aplicabilitat de la tecnologia ja existent a altres contextos, ja siguen: geogràfics, socials, econòmics, etc.</w:t>
      </w:r>
      <w:r>
        <w:rPr>
          <w:rFonts w:cs="Arial"/>
          <w:szCs w:val="24"/>
        </w:rPr>
        <w:t xml:space="preserve"> </w:t>
      </w:r>
    </w:p>
    <w:p>
      <w:pPr>
        <w:pStyle w:val="Encabezado2"/>
        <w:rPr/>
      </w:pPr>
      <w:r>
        <w:rPr/>
        <w:t>Ta</w:t>
      </w:r>
      <w:r>
        <w:rPr/>
        <w:t>sque</w:t>
      </w:r>
      <w:r>
        <w:rPr/>
        <w:t>s a reali</w:t>
      </w:r>
      <w:r>
        <w:rPr/>
        <w:t>t</w:t>
      </w:r>
      <w:r>
        <w:rPr/>
        <w:t>zar</w:t>
      </w:r>
    </w:p>
    <w:p>
      <w:pPr>
        <w:pStyle w:val="Normal"/>
        <w:rPr/>
      </w:pPr>
      <w:r>
        <w:rPr/>
        <w:t>L'entitat legal adjudicatària assumeix la responsabilitat de realitzar les següents tasques:</w:t>
      </w:r>
    </w:p>
    <w:p>
      <w:pPr>
        <w:pStyle w:val="ListParagraph"/>
        <w:numPr>
          <w:ilvl w:val="0"/>
          <w:numId w:val="3"/>
        </w:numPr>
        <w:rPr/>
      </w:pPr>
      <w:r>
        <w:rPr/>
        <w:t>Assegurar que es compleix amb tota la regulació associada a l'activitat.</w:t>
      </w:r>
    </w:p>
    <w:p>
      <w:pPr>
        <w:pStyle w:val="ListParagraph"/>
        <w:numPr>
          <w:ilvl w:val="0"/>
          <w:numId w:val="3"/>
        </w:numPr>
        <w:ind w:left="0" w:right="0" w:hanging="360"/>
        <w:rPr/>
      </w:pPr>
      <w:r>
        <w:rPr/>
        <w:t>Recopilar la informació necessària durant la realització del pilot de manera que es puga realitzar una avaluació dels resultats de forma quantitativa.</w:t>
      </w:r>
    </w:p>
    <w:p>
      <w:pPr>
        <w:pStyle w:val="ListParagraph"/>
        <w:numPr>
          <w:ilvl w:val="0"/>
          <w:numId w:val="3"/>
        </w:numPr>
        <w:ind w:left="0" w:right="0" w:hanging="360"/>
        <w:rPr/>
      </w:pPr>
      <w:r>
        <w:rPr/>
        <w:t>Mantenir reunions per fer seguiment dels resultats i l'evolució del pilot amb la Fundació InnDEA.</w:t>
      </w:r>
    </w:p>
    <w:p>
      <w:pPr>
        <w:pStyle w:val="Encabezado2"/>
        <w:rPr/>
      </w:pPr>
      <w:r>
        <w:rPr/>
        <w:t>Planificació d</w:t>
      </w:r>
      <w:r>
        <w:rPr/>
        <w:t>'</w:t>
      </w:r>
      <w:r>
        <w:rPr/>
        <w:t>activi</w:t>
      </w:r>
      <w:r>
        <w:rPr/>
        <w:t>tat</w:t>
      </w:r>
      <w:r>
        <w:rPr/>
        <w:t>s</w:t>
      </w:r>
    </w:p>
    <w:p>
      <w:pPr>
        <w:pStyle w:val="Normal"/>
        <w:rPr/>
      </w:pPr>
      <w:r>
        <w:rPr/>
        <w:t>Les ofertes rebudes hauran d'incloure, per a la seua valoració, una planificació inicial de les activitats a desenvolupar dins del pilot. Aquesta planificació haurà de ser, al moment de l'adjudicació, consensuada entre l'empresa adjudicatària i els responsables del projecte designats pel contractant.</w:t>
      </w:r>
    </w:p>
    <w:p>
      <w:pPr>
        <w:pStyle w:val="Normal"/>
        <w:rPr/>
      </w:pPr>
      <w:r>
        <w:rPr/>
        <w:t>La duració total del contra</w:t>
      </w:r>
      <w:r>
        <w:rPr/>
        <w:t>c</w:t>
      </w:r>
      <w:r>
        <w:rPr/>
        <w:t>t</w:t>
      </w:r>
      <w:r>
        <w:rPr/>
        <w:t>e</w:t>
      </w:r>
      <w:r>
        <w:rPr/>
        <w:t xml:space="preserve"> se</w:t>
      </w:r>
      <w:r>
        <w:rPr/>
        <w:t>rà</w:t>
      </w:r>
      <w:r>
        <w:rPr/>
        <w:t xml:space="preserve"> com </w:t>
      </w:r>
      <w:r>
        <w:rPr/>
        <w:t>a</w:t>
      </w:r>
      <w:r>
        <w:rPr/>
        <w:t xml:space="preserve"> m</w:t>
      </w:r>
      <w:r>
        <w:rPr/>
        <w:t>à</w:t>
      </w:r>
      <w:r>
        <w:rPr/>
        <w:t>xim de 6 mes</w:t>
      </w:r>
      <w:r>
        <w:rPr/>
        <w:t>o</w:t>
      </w:r>
      <w:r>
        <w:rPr/>
        <w:t xml:space="preserve">s. </w:t>
      </w:r>
    </w:p>
    <w:p>
      <w:pPr>
        <w:pStyle w:val="Encabezado2"/>
        <w:rPr/>
      </w:pPr>
      <w:r>
        <w:rPr/>
        <w:t>Fites i resultats/ entregables</w:t>
      </w:r>
    </w:p>
    <w:p>
      <w:pPr>
        <w:pStyle w:val="Normal"/>
        <w:rPr/>
      </w:pPr>
      <w:r>
        <w:rPr/>
        <w:t>L'entitat legal adjudicatària reportarà periòdicament a l'equip de projecte de la Fundació InnDEA València, enviarà un informe de seguiment del pilot incloent els principals indicadors i resultats a final de 2016 i un informe de resultats final en acabar el projecte.</w:t>
      </w:r>
    </w:p>
    <w:p>
      <w:pPr>
        <w:pStyle w:val="Encabezado2"/>
        <w:rPr>
          <w:rStyle w:val="Strong"/>
          <w:b/>
          <w:bCs/>
        </w:rPr>
      </w:pPr>
      <w:r>
        <w:rPr>
          <w:rStyle w:val="Strong"/>
          <w:b/>
          <w:bCs/>
        </w:rPr>
        <w:t>Criteri</w:t>
      </w:r>
      <w:r>
        <w:rPr>
          <w:rStyle w:val="Strong"/>
          <w:b/>
          <w:bCs/>
        </w:rPr>
        <w:t>s</w:t>
      </w:r>
      <w:r>
        <w:rPr>
          <w:rStyle w:val="Strong"/>
          <w:b/>
          <w:bCs/>
        </w:rPr>
        <w:t xml:space="preserve"> d</w:t>
      </w:r>
      <w:r>
        <w:rPr>
          <w:rStyle w:val="Strong"/>
          <w:b/>
          <w:bCs/>
        </w:rPr>
        <w:t>'Elegibilitat</w:t>
      </w:r>
    </w:p>
    <w:p>
      <w:pPr>
        <w:pStyle w:val="Normal"/>
        <w:spacing w:before="0" w:after="0"/>
        <w:jc w:val="left"/>
        <w:rPr/>
      </w:pPr>
      <w:r>
        <w:rPr/>
        <w:t>Per poder participar en aquesta convocatòria els sol·licitants hauran de complir amb els següents requisits:</w:t>
      </w:r>
    </w:p>
    <w:p>
      <w:pPr>
        <w:pStyle w:val="Normal"/>
        <w:spacing w:before="0" w:after="0"/>
        <w:jc w:val="left"/>
        <w:rPr/>
      </w:pPr>
      <w:r>
        <w:rPr/>
      </w:r>
    </w:p>
    <w:p>
      <w:pPr>
        <w:pStyle w:val="Normal"/>
        <w:spacing w:before="0" w:after="0"/>
        <w:jc w:val="left"/>
        <w:rPr/>
      </w:pPr>
      <w:r>
        <w:rPr/>
        <w:t>1. Estar legalment constituït i d</w:t>
      </w:r>
      <w:r>
        <w:rPr/>
        <w:t>onat</w:t>
      </w:r>
      <w:r>
        <w:rPr/>
        <w:t xml:space="preserve"> d'alta b</w:t>
      </w:r>
      <w:r>
        <w:rPr/>
        <w:t>é</w:t>
      </w:r>
      <w:r>
        <w:rPr/>
        <w:t xml:space="preserve"> com a persona física o comunitat de béns, bé com a entitat mercantil amb personalitat jurídica (incloses les especials).</w:t>
      </w:r>
    </w:p>
    <w:p>
      <w:pPr>
        <w:pStyle w:val="Normal"/>
        <w:spacing w:before="0" w:after="0"/>
        <w:jc w:val="left"/>
        <w:rPr/>
      </w:pPr>
      <w:r>
        <w:rPr/>
        <w:t xml:space="preserve">2. </w:t>
      </w:r>
      <w:r>
        <w:rPr/>
        <w:t>Haver iniciat les seues activitats amb anterioritat a la publicació d'aquestes bases.</w:t>
      </w:r>
    </w:p>
    <w:p>
      <w:pPr>
        <w:pStyle w:val="Encabezado1"/>
        <w:rPr/>
      </w:pPr>
      <w:bookmarkStart w:id="11" w:name="_Toc454894414"/>
      <w:bookmarkStart w:id="12" w:name="_Toc425772243"/>
      <w:bookmarkStart w:id="13" w:name="_Toc425771879"/>
      <w:r>
        <w:rPr/>
        <w:t>Proc</w:t>
      </w:r>
      <w:r>
        <w:rPr/>
        <w:t>és</w:t>
      </w:r>
      <w:bookmarkEnd w:id="11"/>
      <w:bookmarkEnd w:id="12"/>
      <w:bookmarkEnd w:id="13"/>
      <w:r>
        <w:rPr/>
        <w:t xml:space="preserve"> de Selecció</w:t>
      </w:r>
    </w:p>
    <w:p>
      <w:pPr>
        <w:pStyle w:val="Normal"/>
        <w:rPr/>
      </w:pPr>
      <w:r>
        <w:rPr/>
        <w:t xml:space="preserve">La selecció dels projectes guanyadors del “Concurs d'Idees </w:t>
      </w:r>
      <w:r>
        <w:rPr>
          <w:i/>
          <w:iCs/>
        </w:rPr>
        <w:t>Transition Cities</w:t>
      </w:r>
      <w:r>
        <w:rPr/>
        <w:t xml:space="preserve"> 2016” es compon de les següents fases:</w:t>
      </w:r>
    </w:p>
    <w:p>
      <w:pPr>
        <w:pStyle w:val="Normal"/>
        <w:spacing w:before="0" w:after="0"/>
        <w:jc w:val="left"/>
        <w:rPr>
          <w:rStyle w:val="Strong"/>
          <w:rFonts w:cs="" w:ascii="Cambria" w:hAnsi="Cambria"/>
          <w:color w:val="4F81BD"/>
          <w:sz w:val="26"/>
          <w:szCs w:val="26"/>
        </w:rPr>
      </w:pPr>
      <w:r>
        <w:rPr>
          <w:rStyle w:val="Strong"/>
          <w:rFonts w:cs="" w:ascii="Cambria" w:hAnsi="Cambria"/>
          <w:color w:val="4F81BD"/>
          <w:sz w:val="26"/>
          <w:szCs w:val="26"/>
        </w:rPr>
        <w:t>Presentació de prop</w:t>
      </w:r>
      <w:r>
        <w:rPr>
          <w:rStyle w:val="Strong"/>
          <w:rFonts w:cs="" w:ascii="Cambria" w:hAnsi="Cambria"/>
          <w:color w:val="4F81BD"/>
          <w:sz w:val="26"/>
          <w:szCs w:val="26"/>
        </w:rPr>
        <w:t>o</w:t>
      </w:r>
      <w:r>
        <w:rPr>
          <w:rStyle w:val="Strong"/>
          <w:rFonts w:cs="" w:ascii="Cambria" w:hAnsi="Cambria"/>
          <w:color w:val="4F81BD"/>
          <w:sz w:val="26"/>
          <w:szCs w:val="26"/>
        </w:rPr>
        <w:t>st</w:t>
      </w:r>
      <w:r>
        <w:rPr>
          <w:rStyle w:val="Strong"/>
          <w:rFonts w:cs="" w:ascii="Cambria" w:hAnsi="Cambria"/>
          <w:color w:val="4F81BD"/>
          <w:sz w:val="26"/>
          <w:szCs w:val="26"/>
        </w:rPr>
        <w:t>e</w:t>
      </w:r>
      <w:r>
        <w:rPr>
          <w:rStyle w:val="Strong"/>
          <w:rFonts w:cs="" w:ascii="Cambria" w:hAnsi="Cambria"/>
          <w:color w:val="4F81BD"/>
          <w:sz w:val="26"/>
          <w:szCs w:val="26"/>
        </w:rPr>
        <w:t>s</w:t>
      </w:r>
    </w:p>
    <w:p>
      <w:pPr>
        <w:pStyle w:val="Normal"/>
        <w:rPr/>
      </w:pPr>
      <w:r>
        <w:rPr/>
        <w:t>Després de la publicació del concurs i durant el període de 15 dies naturals, els interessats hauran de presentar obligatòriament els següents documents:</w:t>
      </w:r>
    </w:p>
    <w:p>
      <w:pPr>
        <w:pStyle w:val="ListParagraph"/>
        <w:numPr>
          <w:ilvl w:val="0"/>
          <w:numId w:val="4"/>
        </w:numPr>
        <w:ind w:left="0" w:right="0" w:hanging="360"/>
        <w:rPr/>
      </w:pPr>
      <w:r>
        <w:rPr>
          <w:b/>
          <w:bCs/>
        </w:rPr>
        <w:t>Memòria tècnica</w:t>
      </w:r>
      <w:r>
        <w:rPr/>
        <w:t xml:space="preserve"> seguint els models, segons categoria, proporcionats per l'Organització..  </w:t>
      </w:r>
    </w:p>
    <w:p>
      <w:pPr>
        <w:pStyle w:val="ListParagraph"/>
        <w:numPr>
          <w:ilvl w:val="0"/>
          <w:numId w:val="4"/>
        </w:numPr>
        <w:ind w:left="0" w:right="0" w:hanging="360"/>
        <w:rPr/>
      </w:pPr>
      <w:r>
        <w:rPr/>
        <w:t>Qü</w:t>
      </w:r>
      <w:r>
        <w:rPr/>
        <w:t>estionari “Perfil Social del Sol·licitant”. L'avaluació de la informació d'aquest qüestionari formarà part baremació del projecte presentat (veure apartat “baremació de propostes”) en la categoria “innovació social”.</w:t>
      </w:r>
    </w:p>
    <w:p>
      <w:pPr>
        <w:pStyle w:val="Normal"/>
        <w:rPr/>
      </w:pPr>
      <w:r>
        <w:rPr/>
        <w:t xml:space="preserve">S'hauran d'enviar a l'adreça de correu </w:t>
      </w:r>
      <w:r>
        <w:rPr>
          <w:i/>
          <w:iCs/>
        </w:rPr>
        <w:t>info@inndeavalencia.com</w:t>
      </w:r>
      <w:r>
        <w:rPr/>
        <w:t xml:space="preserve">, indicant </w:t>
      </w:r>
      <w:r>
        <w:rPr>
          <w:i/>
          <w:iCs/>
        </w:rPr>
        <w:t>“concurs idees transition cities- climate kic 2016”</w:t>
      </w:r>
      <w:r>
        <w:rPr/>
        <w:t xml:space="preserve"> en el camp “assumpte”.</w:t>
      </w:r>
    </w:p>
    <w:p>
      <w:pPr>
        <w:pStyle w:val="Encabezado2"/>
        <w:rPr>
          <w:b/>
          <w:bCs/>
        </w:rPr>
      </w:pPr>
      <w:r>
        <w:rPr>
          <w:b/>
          <w:bCs/>
        </w:rPr>
      </w:r>
    </w:p>
    <w:p>
      <w:pPr>
        <w:pStyle w:val="Encabezado2"/>
        <w:rPr>
          <w:rStyle w:val="Strong"/>
          <w:b/>
          <w:bCs/>
        </w:rPr>
      </w:pPr>
      <w:r>
        <w:rPr>
          <w:rStyle w:val="Strong"/>
          <w:b/>
          <w:bCs/>
        </w:rPr>
        <w:t>Preselecció</w:t>
      </w:r>
    </w:p>
    <w:p>
      <w:pPr>
        <w:pStyle w:val="Normal"/>
        <w:rPr/>
      </w:pPr>
      <w:r>
        <w:rPr/>
        <w:t>D'entre les propostes rebudes, el jurat preseleccionarà fins a 10 propostes d'ambdues categories per a la fase de selecció final.</w:t>
      </w:r>
    </w:p>
    <w:p>
      <w:pPr>
        <w:pStyle w:val="Annotationtext"/>
        <w:rPr>
          <w:sz w:val="22"/>
          <w:szCs w:val="22"/>
        </w:rPr>
      </w:pPr>
      <w:r>
        <w:rPr>
          <w:sz w:val="22"/>
          <w:szCs w:val="22"/>
        </w:rPr>
        <w:t>El jurat de la preselecció estarà compost per representants de la Fundació InnDEA i de  Climate-KIC</w:t>
      </w:r>
    </w:p>
    <w:p>
      <w:pPr>
        <w:pStyle w:val="Normal"/>
        <w:rPr/>
      </w:pPr>
      <w:r>
        <w:rPr/>
      </w:r>
    </w:p>
    <w:p>
      <w:pPr>
        <w:pStyle w:val="Encabezado2"/>
        <w:rPr>
          <w:rStyle w:val="Strong"/>
          <w:b/>
          <w:bCs/>
        </w:rPr>
      </w:pPr>
      <w:r>
        <w:rPr>
          <w:rStyle w:val="Strong"/>
          <w:b/>
          <w:bCs/>
        </w:rPr>
        <w:t>Selecció Final</w:t>
      </w:r>
    </w:p>
    <w:p>
      <w:pPr>
        <w:pStyle w:val="Normal"/>
        <w:spacing w:beforeAutospacing="1" w:afterAutospacing="1"/>
        <w:rPr/>
      </w:pPr>
      <w:r>
        <w:rPr/>
        <w:t xml:space="preserve">Els projectes preseleccionats seran convocats per ser presentats en format </w:t>
      </w:r>
      <w:r>
        <w:rPr>
          <w:i/>
          <w:iCs/>
        </w:rPr>
        <w:t xml:space="preserve">elevator pitch </w:t>
      </w:r>
      <w:r>
        <w:rPr/>
        <w:t>durant la jornada que se celebrarà al llarg del mes de juliol a València.</w:t>
      </w:r>
    </w:p>
    <w:p>
      <w:pPr>
        <w:pStyle w:val="Normal"/>
        <w:spacing w:beforeAutospacing="1" w:afterAutospacing="1"/>
        <w:rPr/>
      </w:pPr>
      <w:r>
        <w:rPr/>
        <w:t>Després del torn de presentacions, es reunirà el jurat i donarà a conèixer els projectes seleccionats, els quals rebran el finançament per desenvolupar-los.</w:t>
      </w:r>
    </w:p>
    <w:p>
      <w:pPr>
        <w:pStyle w:val="Normal"/>
        <w:spacing w:beforeAutospacing="1" w:afterAutospacing="1"/>
        <w:rPr/>
      </w:pPr>
      <w:r>
        <w:rPr/>
        <w:t xml:space="preserve">El jurat de la selecció final estarà compost per representants de l'Ajuntament de València, de Fundació Inndea, del projecte </w:t>
      </w:r>
      <w:r>
        <w:rPr>
          <w:i/>
          <w:iCs/>
        </w:rPr>
        <w:t>Transition Cities</w:t>
      </w:r>
      <w:r>
        <w:rPr/>
        <w:t>, de Climate Kic i d'altres entitats locals relacionades amb els reptes a abordar.</w:t>
      </w:r>
    </w:p>
    <w:p>
      <w:pPr>
        <w:pStyle w:val="Normal"/>
        <w:rPr/>
      </w:pPr>
      <w:r>
        <w:rPr/>
      </w:r>
    </w:p>
    <w:p>
      <w:pPr>
        <w:pStyle w:val="Encabezado2"/>
        <w:rPr>
          <w:rStyle w:val="Strong"/>
          <w:b/>
        </w:rPr>
      </w:pPr>
      <w:r>
        <w:rPr>
          <w:rStyle w:val="Strong"/>
          <w:b/>
        </w:rPr>
        <w:t>Idiom</w:t>
      </w:r>
      <w:r>
        <w:rPr>
          <w:rStyle w:val="Strong"/>
          <w:b/>
        </w:rPr>
        <w:t>e</w:t>
      </w:r>
      <w:r>
        <w:rPr>
          <w:rStyle w:val="Strong"/>
          <w:b/>
        </w:rPr>
        <w:t>s adm</w:t>
      </w:r>
      <w:r>
        <w:rPr>
          <w:rStyle w:val="Strong"/>
          <w:b/>
        </w:rPr>
        <w:t>eso</w:t>
      </w:r>
      <w:r>
        <w:rPr>
          <w:rStyle w:val="Strong"/>
          <w:b/>
        </w:rPr>
        <w:t>s</w:t>
      </w:r>
    </w:p>
    <w:p>
      <w:pPr>
        <w:pStyle w:val="ListParagraph"/>
        <w:numPr>
          <w:ilvl w:val="0"/>
          <w:numId w:val="14"/>
        </w:numPr>
        <w:ind w:left="0" w:right="0" w:hanging="360"/>
        <w:rPr/>
      </w:pPr>
      <w:r>
        <w:rPr/>
        <w:t>Fase Preselecció: els documents de la proposta podran presentar-se en valencià, castellà o anglès.</w:t>
      </w:r>
    </w:p>
    <w:p>
      <w:pPr>
        <w:pStyle w:val="ListParagraph"/>
        <w:numPr>
          <w:ilvl w:val="0"/>
          <w:numId w:val="14"/>
        </w:numPr>
        <w:ind w:left="0" w:right="0" w:hanging="360"/>
        <w:rPr/>
      </w:pPr>
      <w:r>
        <w:rPr/>
        <w:t>Fase de Selecció Final: els 10 projectes seleccionats hauran de presentar una versió en anglès de Memòria Tècnica.</w:t>
      </w:r>
    </w:p>
    <w:p>
      <w:pPr>
        <w:pStyle w:val="Encabezado1"/>
        <w:rPr/>
      </w:pPr>
      <w:bookmarkStart w:id="14" w:name="_Toc454894415"/>
      <w:bookmarkStart w:id="15" w:name="_Toc425772244"/>
      <w:bookmarkStart w:id="16" w:name="_Toc425771880"/>
      <w:r>
        <w:rPr/>
        <w:t>Baremació de l</w:t>
      </w:r>
      <w:r>
        <w:rPr/>
        <w:t>e</w:t>
      </w:r>
      <w:r>
        <w:rPr/>
        <w:t>s prop</w:t>
      </w:r>
      <w:r>
        <w:rPr/>
        <w:t>o</w:t>
      </w:r>
      <w:r>
        <w:rPr/>
        <w:t>st</w:t>
      </w:r>
      <w:r>
        <w:rPr/>
        <w:t>e</w:t>
      </w:r>
      <w:bookmarkEnd w:id="14"/>
      <w:bookmarkEnd w:id="15"/>
      <w:bookmarkEnd w:id="16"/>
      <w:r>
        <w:rPr/>
        <w:t>s</w:t>
      </w:r>
    </w:p>
    <w:p>
      <w:pPr>
        <w:pStyle w:val="Encabezado2"/>
        <w:rPr/>
      </w:pPr>
      <w:r>
        <w:rPr/>
        <w:t>Fase Preselecció</w:t>
      </w:r>
    </w:p>
    <w:p>
      <w:pPr>
        <w:pStyle w:val="Normal"/>
        <w:rPr/>
      </w:pPr>
      <w:r>
        <w:rPr/>
        <w:t>Les propostes rebudes seran avaluades pel jurat, el qual atorgarà un màxim de 100 punts a cada projecte segons el següent barem segons cinc criteris:</w:t>
      </w:r>
    </w:p>
    <w:p>
      <w:pPr>
        <w:pStyle w:val="ListParagraph"/>
        <w:numPr>
          <w:ilvl w:val="0"/>
          <w:numId w:val="12"/>
        </w:numPr>
        <w:spacing w:before="120" w:after="120"/>
        <w:ind w:left="720" w:right="0" w:hanging="357"/>
        <w:rPr/>
      </w:pPr>
      <w:r>
        <w:rPr>
          <w:b/>
        </w:rPr>
        <w:t>Innovació social</w:t>
      </w:r>
      <w:r>
        <w:rPr/>
        <w:t xml:space="preserve"> (20%) </w:t>
      </w:r>
      <w:r>
        <w:rPr/>
        <w:t>Es</w:t>
      </w:r>
      <w:r>
        <w:rPr/>
        <w:t xml:space="preserve"> considerará:</w:t>
      </w:r>
    </w:p>
    <w:p>
      <w:pPr>
        <w:pStyle w:val="ListParagraph"/>
        <w:numPr>
          <w:ilvl w:val="0"/>
          <w:numId w:val="11"/>
        </w:numPr>
        <w:spacing w:before="120" w:after="120"/>
        <w:ind w:left="0" w:right="0" w:hanging="360"/>
        <w:rPr/>
      </w:pPr>
      <w:r>
        <w:rPr/>
        <w:t>Perfil Social del Sol·licitant: es valorarà la informació reflectida en el “Perfil Social del Sol·licitant”</w:t>
      </w:r>
    </w:p>
    <w:p>
      <w:pPr>
        <w:pStyle w:val="ListParagraph"/>
        <w:numPr>
          <w:ilvl w:val="0"/>
          <w:numId w:val="11"/>
        </w:numPr>
        <w:spacing w:before="120" w:after="120"/>
        <w:ind w:left="0" w:right="0" w:hanging="360"/>
        <w:rPr/>
      </w:pPr>
      <w:r>
        <w:rPr/>
        <w:t>Perfil Social de la proposta: es valorarà la informació inclosa en l'apartat “Innovació Social” de la memòria tècnica.</w:t>
      </w:r>
    </w:p>
    <w:p>
      <w:pPr>
        <w:pStyle w:val="ListParagraph"/>
        <w:numPr>
          <w:ilvl w:val="0"/>
          <w:numId w:val="12"/>
        </w:numPr>
        <w:spacing w:before="120" w:after="120"/>
        <w:ind w:left="720" w:right="0" w:hanging="357"/>
        <w:rPr/>
      </w:pPr>
      <w:r>
        <w:rPr>
          <w:b/>
        </w:rPr>
        <w:t>Impact</w:t>
      </w:r>
      <w:r>
        <w:rPr>
          <w:b/>
        </w:rPr>
        <w:t>e</w:t>
      </w:r>
      <w:r>
        <w:rPr>
          <w:b/>
        </w:rPr>
        <w:t xml:space="preserve"> en la mitigació/adaptació al c</w:t>
      </w:r>
      <w:r>
        <w:rPr>
          <w:b/>
        </w:rPr>
        <w:t>anvi</w:t>
      </w:r>
      <w:r>
        <w:rPr>
          <w:b/>
        </w:rPr>
        <w:t xml:space="preserve"> clim</w:t>
      </w:r>
      <w:r>
        <w:rPr>
          <w:b/>
        </w:rPr>
        <w:t>à</w:t>
      </w:r>
      <w:r>
        <w:rPr>
          <w:b/>
        </w:rPr>
        <w:t>ti</w:t>
      </w:r>
      <w:r>
        <w:rPr>
          <w:b/>
        </w:rPr>
        <w:t>c</w:t>
      </w:r>
      <w:r>
        <w:rPr/>
        <w:t xml:space="preserve"> (40%)</w:t>
      </w:r>
    </w:p>
    <w:p>
      <w:pPr>
        <w:pStyle w:val="ListParagraph"/>
        <w:numPr>
          <w:ilvl w:val="0"/>
          <w:numId w:val="13"/>
        </w:numPr>
        <w:spacing w:before="120" w:after="120"/>
        <w:ind w:left="0" w:right="0" w:hanging="360"/>
        <w:rPr/>
      </w:pPr>
      <w:r>
        <w:rPr/>
        <w:t>Es valoraran els indicadors inclosos en la memòria tècnica, així com els resultats esperats.</w:t>
      </w:r>
    </w:p>
    <w:p>
      <w:pPr>
        <w:pStyle w:val="ListParagraph"/>
        <w:numPr>
          <w:ilvl w:val="0"/>
          <w:numId w:val="12"/>
        </w:numPr>
        <w:spacing w:before="120" w:after="120"/>
        <w:ind w:left="720" w:right="0" w:hanging="357"/>
        <w:rPr/>
      </w:pPr>
      <w:r>
        <w:rPr>
          <w:b/>
          <w:bCs/>
        </w:rPr>
        <w:t>Relació amb els reptes proposats</w:t>
      </w:r>
      <w:r>
        <w:rPr/>
        <w:t xml:space="preserve"> (15%)</w:t>
      </w:r>
    </w:p>
    <w:p>
      <w:pPr>
        <w:pStyle w:val="ListParagraph"/>
        <w:numPr>
          <w:ilvl w:val="0"/>
          <w:numId w:val="12"/>
        </w:numPr>
        <w:spacing w:before="120" w:after="120"/>
        <w:ind w:left="720" w:right="0" w:hanging="357"/>
        <w:rPr/>
      </w:pPr>
      <w:r>
        <w:rPr>
          <w:b/>
        </w:rPr>
        <w:t>Cont</w:t>
      </w:r>
      <w:r>
        <w:rPr>
          <w:b/>
        </w:rPr>
        <w:t xml:space="preserve">ingut </w:t>
      </w:r>
      <w:r>
        <w:rPr>
          <w:b/>
        </w:rPr>
        <w:t>t</w:t>
      </w:r>
      <w:r>
        <w:rPr>
          <w:b/>
        </w:rPr>
        <w:t>è</w:t>
      </w:r>
      <w:r>
        <w:rPr>
          <w:b/>
        </w:rPr>
        <w:t>cnic</w:t>
      </w:r>
      <w:r>
        <w:rPr/>
        <w:t xml:space="preserve"> innovador (15%)</w:t>
      </w:r>
    </w:p>
    <w:p>
      <w:pPr>
        <w:pStyle w:val="ListParagraph"/>
        <w:numPr>
          <w:ilvl w:val="0"/>
          <w:numId w:val="12"/>
        </w:numPr>
        <w:spacing w:before="120" w:after="120"/>
        <w:ind w:left="720" w:right="0" w:hanging="357"/>
        <w:rPr/>
      </w:pPr>
      <w:r>
        <w:rPr>
          <w:b/>
        </w:rPr>
        <w:t>Experi</w:t>
      </w:r>
      <w:r>
        <w:rPr>
          <w:b/>
        </w:rPr>
        <w:t>è</w:t>
      </w:r>
      <w:r>
        <w:rPr>
          <w:b/>
        </w:rPr>
        <w:t>ncia pr</w:t>
      </w:r>
      <w:r>
        <w:rPr>
          <w:b/>
        </w:rPr>
        <w:t>è</w:t>
      </w:r>
      <w:r>
        <w:rPr>
          <w:b/>
        </w:rPr>
        <w:t>via</w:t>
      </w:r>
      <w:r>
        <w:rPr/>
        <w:t xml:space="preserve"> (10%)</w:t>
      </w:r>
    </w:p>
    <w:p>
      <w:pPr>
        <w:pStyle w:val="Normal"/>
        <w:rPr/>
      </w:pPr>
      <w:r>
        <w:rPr/>
        <w:t>El jurat triarà les deu propostes millor puntuades, les quals participaran en la fase de selecció final.</w:t>
      </w:r>
    </w:p>
    <w:p>
      <w:pPr>
        <w:pStyle w:val="Encabezado2"/>
        <w:ind w:left="0" w:right="0" w:firstLine="708"/>
        <w:rPr/>
      </w:pPr>
      <w:r>
        <w:rPr/>
      </w:r>
    </w:p>
    <w:p>
      <w:pPr>
        <w:pStyle w:val="Encabezado2"/>
        <w:ind w:left="0" w:right="0" w:firstLine="708"/>
        <w:rPr/>
      </w:pPr>
      <w:r>
        <w:rPr/>
        <w:t>Fase Selecció Final</w:t>
      </w:r>
    </w:p>
    <w:p>
      <w:pPr>
        <w:pStyle w:val="Normal"/>
        <w:rPr/>
      </w:pPr>
      <w:r>
        <w:rPr/>
        <w:t>En aquesta fase se seleccionaran els projectes que més puntuació obtinguen, sobre una base de 100 punts.</w:t>
      </w:r>
    </w:p>
    <w:p>
      <w:pPr>
        <w:pStyle w:val="Encabezado1"/>
        <w:rPr/>
      </w:pPr>
      <w:bookmarkStart w:id="17" w:name="_Toc454894416"/>
      <w:bookmarkStart w:id="18" w:name="_Toc425772246"/>
      <w:bookmarkStart w:id="19" w:name="_Toc425771882"/>
      <w:r>
        <w:rPr/>
        <w:t>Pre</w:t>
      </w:r>
      <w:r>
        <w:rPr/>
        <w:t>s</w:t>
      </w:r>
      <w:r>
        <w:rPr/>
        <w:t>supo</w:t>
      </w:r>
      <w:bookmarkEnd w:id="17"/>
      <w:bookmarkEnd w:id="18"/>
      <w:bookmarkEnd w:id="19"/>
      <w:r>
        <w:rPr/>
        <w:t>st</w:t>
      </w:r>
    </w:p>
    <w:p>
      <w:pPr>
        <w:pStyle w:val="Normal"/>
        <w:rPr/>
      </w:pPr>
      <w:r>
        <w:rPr/>
        <w:t>Es concediran tres projectes corresponents a les següents categories i pressupost:</w:t>
      </w:r>
    </w:p>
    <w:p>
      <w:pPr>
        <w:pStyle w:val="ListParagraph"/>
        <w:numPr>
          <w:ilvl w:val="0"/>
          <w:numId w:val="5"/>
        </w:numPr>
        <w:rPr>
          <w:color w:val="000000"/>
        </w:rPr>
      </w:pPr>
      <w:r>
        <w:rPr/>
        <w:t>“</w:t>
      </w:r>
      <w:r>
        <w:rPr/>
        <w:t>Experiment”: M</w:t>
      </w:r>
      <w:r>
        <w:rPr/>
        <w:t>à</w:t>
      </w:r>
      <w:r>
        <w:rPr/>
        <w:t xml:space="preserve">xim </w:t>
      </w:r>
      <w:r>
        <w:rPr>
          <w:color w:val="000000"/>
        </w:rPr>
        <w:t>21.700€ (IVA incl</w:t>
      </w:r>
      <w:r>
        <w:rPr>
          <w:color w:val="000000"/>
        </w:rPr>
        <w:t>òs</w:t>
      </w:r>
      <w:r>
        <w:rPr>
          <w:color w:val="000000"/>
        </w:rPr>
        <w:t>)</w:t>
      </w:r>
    </w:p>
    <w:p>
      <w:pPr>
        <w:pStyle w:val="ListParagraph"/>
        <w:numPr>
          <w:ilvl w:val="0"/>
          <w:numId w:val="5"/>
        </w:numPr>
        <w:rPr>
          <w:color w:val="000000"/>
        </w:rPr>
      </w:pPr>
      <w:r>
        <w:rPr/>
        <w:t>“</w:t>
      </w:r>
      <w:r>
        <w:rPr/>
        <w:t>SIG 1”: M</w:t>
      </w:r>
      <w:r>
        <w:rPr/>
        <w:t>à</w:t>
      </w:r>
      <w:r>
        <w:rPr/>
        <w:t>xi</w:t>
      </w:r>
      <w:r>
        <w:rPr/>
        <w:t>m</w:t>
      </w:r>
      <w:r>
        <w:rPr/>
        <w:t xml:space="preserve"> </w:t>
      </w:r>
      <w:r>
        <w:rPr>
          <w:color w:val="000000"/>
        </w:rPr>
        <w:t>7900€ (IVA incl</w:t>
      </w:r>
      <w:r>
        <w:rPr>
          <w:color w:val="000000"/>
        </w:rPr>
        <w:t>òs</w:t>
      </w:r>
      <w:r>
        <w:rPr>
          <w:color w:val="000000"/>
        </w:rPr>
        <w:t>)</w:t>
      </w:r>
    </w:p>
    <w:p>
      <w:pPr>
        <w:pStyle w:val="ListParagraph"/>
        <w:numPr>
          <w:ilvl w:val="0"/>
          <w:numId w:val="5"/>
        </w:numPr>
        <w:rPr>
          <w:color w:val="000000"/>
        </w:rPr>
      </w:pPr>
      <w:r>
        <w:rPr/>
        <w:t>“</w:t>
      </w:r>
      <w:r>
        <w:rPr/>
        <w:t>SIG 2”: M</w:t>
      </w:r>
      <w:r>
        <w:rPr/>
        <w:t>à</w:t>
      </w:r>
      <w:r>
        <w:rPr/>
        <w:t xml:space="preserve">xim </w:t>
      </w:r>
      <w:r>
        <w:rPr>
          <w:color w:val="000000"/>
        </w:rPr>
        <w:t>7900€ (IVA incl</w:t>
      </w:r>
      <w:r>
        <w:rPr>
          <w:color w:val="000000"/>
        </w:rPr>
        <w:t>òs</w:t>
      </w:r>
      <w:r>
        <w:rPr>
          <w:color w:val="000000"/>
        </w:rPr>
        <w:t>)</w:t>
      </w:r>
    </w:p>
    <w:p>
      <w:pPr>
        <w:pStyle w:val="Encabezado1"/>
        <w:rPr/>
      </w:pPr>
      <w:bookmarkStart w:id="20" w:name="_Toc454894417"/>
      <w:bookmarkStart w:id="21" w:name="_Toc425772245"/>
      <w:bookmarkStart w:id="22" w:name="_Toc425771881"/>
      <w:bookmarkEnd w:id="20"/>
      <w:bookmarkEnd w:id="21"/>
      <w:bookmarkEnd w:id="22"/>
      <w:r>
        <w:rPr/>
        <w:t>Marc Jurídic</w:t>
      </w:r>
    </w:p>
    <w:p>
      <w:pPr>
        <w:pStyle w:val="Normal"/>
        <w:widowControl w:val="false"/>
        <w:spacing w:before="120" w:after="120"/>
        <w:rPr>
          <w:bCs/>
        </w:rPr>
      </w:pPr>
      <w:r>
        <w:rPr>
          <w:bCs/>
        </w:rPr>
        <w:t>La present contractació respon a la fórmula de contracte de servei, en ser conforme al que es disposa en l'art. 10 del Text Refós de la Llei de Contractes del Sector Públic, aprovat per Reial decret Legislatiu 3/2011, de 14 de novembre. Així mateix, la seua naturalesa és la de contracte privat en ser conforme amb l'art. 20 d'aquest Text refós.</w:t>
      </w:r>
    </w:p>
    <w:sectPr>
      <w:headerReference w:type="default" r:id="rId4"/>
      <w:footerReference w:type="default" r:id="rId5"/>
      <w:type w:val="nextPage"/>
      <w:pgSz w:w="11906" w:h="16838"/>
      <w:pgMar w:left="1701" w:right="1701" w:header="708" w:top="2410"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igitalSansEF">
    <w:charset w:val="01"/>
    <w:family w:val="swiss"/>
    <w:pitch w:val="default"/>
  </w:font>
  <w:font w:name="Calibri">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 w:name="Liberation Sans">
    <w:altName w:val="Arial"/>
    <w:charset w:val="01"/>
    <w:family w:val="swiss"/>
    <w:pitch w:val="variable"/>
  </w:font>
  <w:font w:name="Titillium">
    <w:charset w:val="01"/>
    <w:family w:val="swiss"/>
    <w:pitch w:val="default"/>
  </w:font>
  <w:font w:name="Courier">
    <w:altName w:val="Courier New"/>
    <w:charset w:val="01"/>
    <w:family w:val="swiss"/>
    <w:pitch w:val="default"/>
  </w:font>
  <w:font w:name="Symbo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tabs>
        <w:tab w:val="center" w:pos="4252" w:leader="none"/>
        <w:tab w:val="right" w:pos="9072" w:leader="none"/>
      </w:tabs>
      <w:spacing w:before="0" w:after="0"/>
      <w:ind w:left="0" w:right="0" w:hanging="709"/>
      <w:rPr/>
    </w:pPr>
    <w:r>
      <w:rPr/>
    </w:r>
  </w:p>
  <w:p>
    <w:pPr>
      <w:pStyle w:val="Piedepgina"/>
      <w:tabs>
        <w:tab w:val="center" w:pos="4252" w:leader="none"/>
        <w:tab w:val="left" w:pos="7230" w:leader="none"/>
        <w:tab w:val="right" w:pos="8498" w:leader="none"/>
      </w:tabs>
      <w:spacing w:before="120" w:after="12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tabs>
        <w:tab w:val="center" w:pos="4252" w:leader="none"/>
        <w:tab w:val="right" w:pos="9072" w:leader="none"/>
      </w:tabs>
      <w:spacing w:before="0" w:after="0"/>
      <w:ind w:left="0" w:right="0" w:hanging="709"/>
      <w:rPr>
        <w:rFonts w:ascii="Courier" w:hAnsi="Courier"/>
        <w:color w:val="4F81BD"/>
        <w:sz w:val="18"/>
        <w:szCs w:val="18"/>
      </w:rPr>
    </w:pPr>
    <w:r>
      <w:rPr>
        <w:rFonts w:ascii="Courier" w:hAnsi="Courier"/>
        <w:color w:val="4F81BD"/>
        <w:sz w:val="18"/>
        <w:szCs w:val="18"/>
      </w:rPr>
    </w:r>
  </w:p>
  <w:p>
    <w:pPr>
      <w:pStyle w:val="Piedepgina"/>
      <w:tabs>
        <w:tab w:val="center" w:pos="4252" w:leader="none"/>
        <w:tab w:val="right" w:pos="9072" w:leader="none"/>
      </w:tabs>
      <w:spacing w:before="0" w:after="0"/>
      <w:ind w:left="0" w:right="0" w:hanging="709"/>
      <w:rPr>
        <w:rFonts w:ascii="Courier" w:hAnsi="Courier"/>
        <w:color w:val="4F81BD"/>
        <w:sz w:val="18"/>
        <w:szCs w:val="18"/>
      </w:rPr>
    </w:pPr>
    <w:r>
      <w:rPr>
        <w:rFonts w:ascii="Courier" w:hAnsi="Courier"/>
        <w:color w:val="4F81BD"/>
        <w:sz w:val="18"/>
        <w:szCs w:val="18"/>
      </w:rPr>
      <w:t>Fundació InnDEA Val</w:t>
    </w:r>
    <w:r>
      <w:rPr>
        <w:rFonts w:ascii="Courier" w:hAnsi="Courier"/>
        <w:color w:val="4F81BD"/>
        <w:sz w:val="18"/>
        <w:szCs w:val="18"/>
      </w:rPr>
      <w:t>è</w:t>
    </w:r>
    <w:r>
      <w:rPr>
        <w:rFonts w:ascii="Courier" w:hAnsi="Courier"/>
        <w:color w:val="4F81BD"/>
        <w:sz w:val="18"/>
        <w:szCs w:val="18"/>
      </w:rPr>
      <w:t>ncia</w:t>
    </w:r>
  </w:p>
  <w:p>
    <w:pPr>
      <w:pStyle w:val="Piedepgina"/>
      <w:tabs>
        <w:tab w:val="center" w:pos="4252" w:leader="none"/>
        <w:tab w:val="right" w:pos="9072" w:leader="none"/>
      </w:tabs>
      <w:spacing w:before="0" w:after="0"/>
      <w:ind w:left="0" w:right="0" w:hanging="709"/>
      <w:rPr>
        <w:rFonts w:ascii="Courier" w:hAnsi="Courier"/>
        <w:color w:val="4F81BD"/>
        <w:sz w:val="18"/>
        <w:szCs w:val="18"/>
      </w:rPr>
    </w:pPr>
    <w:r>
      <w:rPr>
        <w:rFonts w:ascii="Courier" w:hAnsi="Courier"/>
        <w:color w:val="4F81BD"/>
        <w:sz w:val="18"/>
        <w:szCs w:val="18"/>
      </w:rPr>
      <w:t>C/ Antiga Senda de Senent, 8 – 4</w:t>
    </w:r>
    <w:r>
      <w:rPr>
        <w:rFonts w:ascii="Courier" w:hAnsi="Courier"/>
        <w:color w:val="4F81BD"/>
        <w:sz w:val="18"/>
        <w:szCs w:val="18"/>
      </w:rPr>
      <w:t>art</w:t>
    </w:r>
    <w:r>
      <w:rPr>
        <w:rFonts w:ascii="Courier" w:hAnsi="Courier"/>
        <w:color w:val="4F81BD"/>
        <w:sz w:val="18"/>
        <w:szCs w:val="18"/>
      </w:rPr>
      <w:t xml:space="preserve"> </w:t>
    </w:r>
    <w:r>
      <w:rPr>
        <w:rFonts w:ascii="Courier" w:hAnsi="Courier"/>
        <w:color w:val="4F81BD"/>
        <w:sz w:val="18"/>
        <w:szCs w:val="18"/>
      </w:rPr>
      <w:t>es</w:t>
    </w:r>
    <w:r>
      <w:rPr>
        <w:rFonts w:ascii="Courier" w:hAnsi="Courier"/>
        <w:color w:val="4F81BD"/>
        <w:sz w:val="18"/>
        <w:szCs w:val="18"/>
      </w:rPr>
      <w:t>q, 46023 Val</w:t>
    </w:r>
    <w:r>
      <w:rPr>
        <w:rFonts w:ascii="Courier" w:hAnsi="Courier"/>
        <w:color w:val="4F81BD"/>
        <w:sz w:val="18"/>
        <w:szCs w:val="18"/>
      </w:rPr>
      <w:t>è</w:t>
    </w:r>
    <w:r>
      <w:rPr>
        <w:rFonts w:ascii="Courier" w:hAnsi="Courier"/>
        <w:color w:val="4F81BD"/>
        <w:sz w:val="18"/>
        <w:szCs w:val="18"/>
      </w:rPr>
      <w:t>ncia</w:t>
    </w:r>
  </w:p>
  <w:p>
    <w:pPr>
      <w:pStyle w:val="Piedepgina"/>
      <w:tabs>
        <w:tab w:val="center" w:pos="4252" w:leader="none"/>
        <w:tab w:val="right" w:pos="9072" w:leader="none"/>
      </w:tabs>
      <w:spacing w:before="0" w:after="0"/>
      <w:ind w:left="0" w:right="0" w:hanging="709"/>
      <w:rPr>
        <w:rFonts w:ascii="Courier" w:hAnsi="Courier"/>
        <w:color w:val="4F81BD"/>
        <w:sz w:val="18"/>
        <w:szCs w:val="18"/>
      </w:rPr>
    </w:pPr>
    <w:r>
      <w:rPr>
        <w:rFonts w:ascii="Courier" w:hAnsi="Courier"/>
        <w:color w:val="4F81BD"/>
        <w:sz w:val="18"/>
        <w:szCs w:val="18"/>
      </w:rPr>
      <w:t xml:space="preserve">T. +34 96 391 04 77 </w:t>
    </w:r>
    <w:r>
      <w:rPr>
        <w:rFonts w:ascii="Symbol" w:hAnsi="Symbol"/>
        <w:color w:val="4F81BD"/>
        <w:sz w:val="18"/>
        <w:szCs w:val="18"/>
      </w:rPr>
      <w:t></w:t>
    </w:r>
    <w:r>
      <w:rPr>
        <w:rFonts w:ascii="Courier" w:hAnsi="Courier"/>
        <w:color w:val="4F81BD"/>
        <w:sz w:val="18"/>
        <w:szCs w:val="18"/>
      </w:rPr>
      <w:t xml:space="preserve"> www.inndeavalencia.com </w:t>
    </w:r>
    <w:r>
      <w:rPr>
        <w:rFonts w:ascii="Symbol" w:hAnsi="Symbol"/>
        <w:color w:val="4F81BD"/>
        <w:sz w:val="18"/>
        <w:szCs w:val="18"/>
      </w:rPr>
      <w:t></w:t>
    </w:r>
    <w:r>
      <w:rPr>
        <w:rFonts w:ascii="Courier" w:hAnsi="Courier"/>
        <w:color w:val="4F81BD"/>
        <w:sz w:val="18"/>
        <w:szCs w:val="18"/>
      </w:rPr>
      <w:t xml:space="preserve"> info@inndeavalencia.com</w:t>
    </w:r>
  </w:p>
  <w:p>
    <w:pPr>
      <w:pStyle w:val="Piedepgina"/>
      <w:jc w:val="right"/>
      <w:rPr/>
    </w:pPr>
    <w:r>
      <w:rPr/>
      <w:fldChar w:fldCharType="begin"/>
    </w:r>
    <w:r>
      <w:instrText> PAGE </w:instrText>
    </w:r>
    <w:r>
      <w:fldChar w:fldCharType="separate"/>
    </w:r>
    <w:r>
      <w:t>9</w:t>
    </w:r>
    <w:r>
      <w:fldChar w:fldCharType="end"/>
    </w:r>
  </w:p>
  <w:p>
    <w:pPr>
      <w:pStyle w:val="Piedepgina"/>
      <w:tabs>
        <w:tab w:val="left" w:pos="3645" w:leader="none"/>
      </w:tabs>
      <w:spacing w:before="120" w:after="120"/>
      <w:jc w:val="left"/>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tabs>
        <w:tab w:val="left" w:pos="1335" w:leader="none"/>
      </w:tabs>
      <w:spacing w:before="120" w:after="120"/>
      <w:rPr>
        <w:color w:val="1F497D"/>
      </w:rPr>
    </w:pPr>
    <w:r>
      <w:rPr/>
      <w:drawing>
        <wp:inline distT="0" distB="0" distL="0" distR="0">
          <wp:extent cx="1609725" cy="6007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609725" cy="600710"/>
                  </a:xfrm>
                  <a:prstGeom prst="rect">
                    <a:avLst/>
                  </a:prstGeom>
                  <a:noFill/>
                  <a:ln w="9525">
                    <a:noFill/>
                    <a:miter lim="800000"/>
                    <a:headEnd/>
                    <a:tailEnd/>
                  </a:ln>
                </pic:spPr>
              </pic:pic>
            </a:graphicData>
          </a:graphic>
        </wp:inline>
      </w:drawing>
    </w:r>
    <w:r>
      <w:rPr>
        <w:color w:val="1F497D"/>
      </w:rPr>
      <w:tab/>
      <w:drawing>
        <wp:anchor behindDoc="1" distT="0" distB="0" distL="114300" distR="114300" simplePos="0" locked="0" layoutInCell="1" allowOverlap="1" relativeHeight="0">
          <wp:simplePos x="0" y="0"/>
          <wp:positionH relativeFrom="margin">
            <wp:posOffset>3339465</wp:posOffset>
          </wp:positionH>
          <wp:positionV relativeFrom="paragraph">
            <wp:posOffset>-165100</wp:posOffset>
          </wp:positionV>
          <wp:extent cx="2608580" cy="98488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rcRect l="9444" t="24994" r="33118" b="22718"/>
                  <a:stretch>
                    <a:fillRect/>
                  </a:stretch>
                </pic:blipFill>
                <pic:spPr bwMode="auto">
                  <a:xfrm>
                    <a:off x="0" y="0"/>
                    <a:ext cx="2608580" cy="984885"/>
                  </a:xfrm>
                  <a:prstGeom prst="rect">
                    <a:avLst/>
                  </a:prstGeom>
                  <a:noFill/>
                  <a:ln w="9525">
                    <a:noFill/>
                    <a:miter lim="800000"/>
                    <a:headEnd/>
                    <a:tailEnd/>
                  </a:ln>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tabs>
        <w:tab w:val="left" w:pos="1335" w:leader="none"/>
      </w:tabs>
      <w:spacing w:before="120" w:after="120"/>
      <w:rPr>
        <w:color w:val="1F497D"/>
      </w:rPr>
    </w:pPr>
    <w:r>
      <w:rPr/>
      <w:drawing>
        <wp:inline distT="0" distB="0" distL="0" distR="0">
          <wp:extent cx="1609725" cy="60071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1609725" cy="600710"/>
                  </a:xfrm>
                  <a:prstGeom prst="rect">
                    <a:avLst/>
                  </a:prstGeom>
                  <a:noFill/>
                  <a:ln w="9525">
                    <a:noFill/>
                    <a:miter lim="800000"/>
                    <a:headEnd/>
                    <a:tailEnd/>
                  </a:ln>
                </pic:spPr>
              </pic:pic>
            </a:graphicData>
          </a:graphic>
        </wp:inline>
      </w:drawing>
    </w:r>
    <w:r>
      <w:rPr>
        <w:color w:val="1F497D"/>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DigitalSansEF" w:hAnsi="DigitalSansEF" w:eastAsia="Droid Sans Fallback" w:cs=""/>
        <w:color w:val="002C5D"/>
        <w:sz w:val="22"/>
        <w:szCs w:val="22"/>
        <w:lang w:val="es-E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iPriority="0"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iPriority="0"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d0747"/>
    <w:pPr>
      <w:widowControl/>
      <w:suppressAutoHyphens w:val="true"/>
      <w:bidi w:val="0"/>
      <w:spacing w:before="120" w:after="120"/>
      <w:jc w:val="both"/>
    </w:pPr>
    <w:rPr>
      <w:rFonts w:ascii="Calibri" w:hAnsi="Calibri" w:eastAsia="Droid Sans Fallback" w:cs=""/>
      <w:color w:val="00000A"/>
      <w:sz w:val="22"/>
      <w:szCs w:val="22"/>
      <w:lang w:val="es-ES" w:eastAsia="en-US" w:bidi="ar-SA"/>
    </w:rPr>
  </w:style>
  <w:style w:type="paragraph" w:styleId="Encabezado1">
    <w:name w:val="Encabezado 1"/>
    <w:uiPriority w:val="9"/>
    <w:qFormat/>
    <w:link w:val="Ttulo1Car"/>
    <w:rsid w:val="001d15e8"/>
    <w:basedOn w:val="Normal"/>
    <w:next w:val="Normal"/>
    <w:pPr>
      <w:keepNext/>
      <w:keepLines/>
      <w:spacing w:before="480" w:after="120"/>
      <w:outlineLvl w:val="0"/>
    </w:pPr>
    <w:rPr>
      <w:rFonts w:ascii="Cambria" w:hAnsi="Cambria" w:cs=""/>
      <w:b/>
      <w:bCs/>
      <w:color w:val="365F91"/>
      <w:sz w:val="28"/>
      <w:szCs w:val="28"/>
    </w:rPr>
  </w:style>
  <w:style w:type="paragraph" w:styleId="Encabezado2">
    <w:name w:val="Encabezado 2"/>
    <w:uiPriority w:val="9"/>
    <w:qFormat/>
    <w:unhideWhenUsed/>
    <w:link w:val="Ttulo2Car"/>
    <w:rsid w:val="001d15e8"/>
    <w:basedOn w:val="Normal"/>
    <w:next w:val="Normal"/>
    <w:pPr>
      <w:keepNext/>
      <w:keepLines/>
      <w:spacing w:before="200" w:after="120"/>
      <w:outlineLvl w:val="1"/>
    </w:pPr>
    <w:rPr>
      <w:rFonts w:ascii="Cambria" w:hAnsi="Cambria" w:cs=""/>
      <w:b/>
      <w:bCs/>
      <w:color w:val="4F81BD"/>
      <w:sz w:val="26"/>
      <w:szCs w:val="26"/>
    </w:rPr>
  </w:style>
  <w:style w:type="paragraph" w:styleId="Encabezado3">
    <w:name w:val="Encabezado 3"/>
    <w:uiPriority w:val="9"/>
    <w:qFormat/>
    <w:unhideWhenUsed/>
    <w:link w:val="Ttulo3Car"/>
    <w:rsid w:val="004f38a2"/>
    <w:basedOn w:val="Normal"/>
    <w:next w:val="Normal"/>
    <w:pPr>
      <w:keepNext/>
      <w:keepLines/>
      <w:spacing w:before="40" w:after="120"/>
      <w:outlineLvl w:val="2"/>
    </w:pPr>
    <w:rPr>
      <w:rFonts w:ascii="Cambria" w:hAnsi="Cambria" w:cs=""/>
      <w:color w:val="243F60"/>
      <w:sz w:val="24"/>
      <w:szCs w:val="24"/>
    </w:rPr>
  </w:style>
  <w:style w:type="character" w:styleId="DefaultParagraphFont" w:default="1">
    <w:name w:val="Default Paragraph Font"/>
    <w:uiPriority w:val="1"/>
    <w:semiHidden/>
    <w:unhideWhenUsed/>
    <w:rPr/>
  </w:style>
  <w:style w:type="character" w:styleId="Ttulo1Car" w:customStyle="1">
    <w:name w:val="Título 1 Car"/>
    <w:uiPriority w:val="9"/>
    <w:link w:val="Ttulo1"/>
    <w:rsid w:val="001d15e8"/>
    <w:basedOn w:val="DefaultParagraphFont"/>
    <w:rPr>
      <w:rFonts w:ascii="Cambria" w:hAnsi="Cambria" w:cs=""/>
      <w:b/>
      <w:bCs/>
      <w:color w:val="365F91"/>
      <w:sz w:val="28"/>
      <w:szCs w:val="28"/>
    </w:rPr>
  </w:style>
  <w:style w:type="character" w:styleId="Ttulo2Car" w:customStyle="1">
    <w:name w:val="Título 2 Car"/>
    <w:uiPriority w:val="9"/>
    <w:link w:val="Ttulo2"/>
    <w:rsid w:val="001d15e8"/>
    <w:basedOn w:val="DefaultParagraphFont"/>
    <w:rPr>
      <w:rFonts w:ascii="Cambria" w:hAnsi="Cambria" w:cs=""/>
      <w:b/>
      <w:bCs/>
      <w:color w:val="4F81BD"/>
      <w:sz w:val="26"/>
      <w:szCs w:val="26"/>
    </w:rPr>
  </w:style>
  <w:style w:type="character" w:styleId="PuestoCar" w:customStyle="1">
    <w:name w:val="Puesto Car"/>
    <w:uiPriority w:val="10"/>
    <w:link w:val="Puesto"/>
    <w:rsid w:val="001d15e8"/>
    <w:basedOn w:val="DefaultParagraphFont"/>
    <w:rPr>
      <w:rFonts w:ascii="Cambria" w:hAnsi="Cambria" w:cs=""/>
      <w:color w:val="17365D"/>
      <w:spacing w:val="5"/>
      <w:sz w:val="52"/>
      <w:szCs w:val="52"/>
    </w:rPr>
  </w:style>
  <w:style w:type="character" w:styleId="Strong">
    <w:name w:val="Strong"/>
    <w:uiPriority w:val="22"/>
    <w:qFormat/>
    <w:rsid w:val="001d15e8"/>
    <w:basedOn w:val="DefaultParagraphFont"/>
    <w:rPr>
      <w:b/>
      <w:bCs/>
    </w:rPr>
  </w:style>
  <w:style w:type="character" w:styleId="EncabezadoCar" w:customStyle="1">
    <w:name w:val="Encabezado Car"/>
    <w:link w:val="Encabezado"/>
    <w:rsid w:val="001e098c"/>
    <w:basedOn w:val="DefaultParagraphFont"/>
    <w:rPr/>
  </w:style>
  <w:style w:type="character" w:styleId="PiedepginaCar" w:customStyle="1">
    <w:name w:val="Pie de página Car"/>
    <w:uiPriority w:val="99"/>
    <w:link w:val="Piedepgina"/>
    <w:rsid w:val="001e098c"/>
    <w:basedOn w:val="DefaultParagraphFont"/>
    <w:rPr/>
  </w:style>
  <w:style w:type="character" w:styleId="TextodegloboCar" w:customStyle="1">
    <w:name w:val="Texto de globo Car"/>
    <w:uiPriority w:val="99"/>
    <w:semiHidden/>
    <w:link w:val="Textodeglobo"/>
    <w:rsid w:val="001e098c"/>
    <w:basedOn w:val="DefaultParagraphFont"/>
    <w:rPr>
      <w:rFonts w:ascii="Tahoma" w:hAnsi="Tahoma" w:cs="Tahoma"/>
      <w:sz w:val="16"/>
      <w:szCs w:val="16"/>
    </w:rPr>
  </w:style>
  <w:style w:type="character" w:styleId="EnlacedeInternet">
    <w:name w:val="Enlace de Internet"/>
    <w:uiPriority w:val="99"/>
    <w:unhideWhenUsed/>
    <w:rsid w:val="001e098c"/>
    <w:basedOn w:val="DefaultParagraphFont"/>
    <w:rPr>
      <w:color w:val="0000FF"/>
      <w:u w:val="single"/>
      <w:lang w:val="zxx" w:eastAsia="zxx" w:bidi="zxx"/>
    </w:rPr>
  </w:style>
  <w:style w:type="character" w:styleId="Ttulo3Car" w:customStyle="1">
    <w:name w:val="Título 3 Car"/>
    <w:uiPriority w:val="9"/>
    <w:link w:val="Ttulo3"/>
    <w:rsid w:val="004f38a2"/>
    <w:basedOn w:val="DefaultParagraphFont"/>
    <w:rPr>
      <w:rFonts w:ascii="Cambria" w:hAnsi="Cambria" w:cs=""/>
      <w:color w:val="243F60"/>
      <w:sz w:val="24"/>
      <w:szCs w:val="24"/>
    </w:rPr>
  </w:style>
  <w:style w:type="character" w:styleId="Pagenumber">
    <w:name w:val="page number"/>
    <w:uiPriority w:val="99"/>
    <w:semiHidden/>
    <w:unhideWhenUsed/>
    <w:rsid w:val="004f38a2"/>
    <w:basedOn w:val="DefaultParagraphFont"/>
    <w:rPr/>
  </w:style>
  <w:style w:type="character" w:styleId="Annotationreference">
    <w:name w:val="annotation reference"/>
    <w:uiPriority w:val="99"/>
    <w:semiHidden/>
    <w:unhideWhenUsed/>
    <w:rsid w:val="00f76d11"/>
    <w:basedOn w:val="DefaultParagraphFont"/>
    <w:rPr>
      <w:sz w:val="16"/>
      <w:szCs w:val="16"/>
    </w:rPr>
  </w:style>
  <w:style w:type="character" w:styleId="TextocomentarioCar" w:customStyle="1">
    <w:name w:val="Texto comentario Car"/>
    <w:uiPriority w:val="99"/>
    <w:semiHidden/>
    <w:link w:val="Textocomentario"/>
    <w:rsid w:val="00f76d11"/>
    <w:basedOn w:val="DefaultParagraphFont"/>
    <w:rPr>
      <w:rFonts w:ascii="Calibri" w:hAnsi="Calibri"/>
      <w:color w:val="00000A"/>
      <w:sz w:val="20"/>
      <w:szCs w:val="20"/>
    </w:rPr>
  </w:style>
  <w:style w:type="character" w:styleId="AsuntodelcomentarioCar" w:customStyle="1">
    <w:name w:val="Asunto del comentario Car"/>
    <w:uiPriority w:val="99"/>
    <w:semiHidden/>
    <w:link w:val="Asuntodelcomentario"/>
    <w:rsid w:val="00f76d11"/>
    <w:basedOn w:val="TextocomentarioCar"/>
    <w:rPr>
      <w:rFonts w:ascii="Calibri" w:hAnsi="Calibri"/>
      <w:b/>
      <w:bCs/>
      <w:color w:val="00000A"/>
      <w:sz w:val="20"/>
      <w:szCs w:val="20"/>
    </w:rPr>
  </w:style>
  <w:style w:type="character" w:styleId="Textoindependiente2Car" w:customStyle="1">
    <w:name w:val="Texto independiente 2 Car"/>
    <w:semiHidden/>
    <w:link w:val="Textoindependiente2"/>
    <w:rsid w:val="00d373cb"/>
    <w:basedOn w:val="DefaultParagraphFont"/>
    <w:rPr>
      <w:rFonts w:ascii="Arial" w:hAnsi="Arial" w:eastAsia="Times New Roman" w:cs="Arial"/>
      <w:color w:val="000000"/>
      <w:sz w:val="24"/>
      <w:szCs w:val="20"/>
      <w:lang w:val="en-GB"/>
    </w:rPr>
  </w:style>
  <w:style w:type="character" w:styleId="Destacado">
    <w:name w:val="Destacado"/>
    <w:uiPriority w:val="20"/>
    <w:qFormat/>
    <w:rsid w:val="007f75b1"/>
    <w:basedOn w:val="DefaultParagraphFont"/>
    <w:rPr>
      <w:i/>
      <w:iCs/>
    </w:rPr>
  </w:style>
  <w:style w:type="character" w:styleId="Appleconvertedspace" w:customStyle="1">
    <w:name w:val="apple-converted-space"/>
    <w:rsid w:val="00233134"/>
    <w:basedOn w:val="DefaultParagraphFont"/>
    <w:rPr/>
  </w:style>
  <w:style w:type="character" w:styleId="ListLabel1">
    <w:name w:val="ListLabel 1"/>
    <w:rPr>
      <w:rFonts w:cs="Courier New"/>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ascii="Calibri" w:hAnsi="Calibri" w:cs="FreeSans"/>
    </w:rPr>
  </w:style>
  <w:style w:type="paragraph" w:styleId="Pie">
    <w:name w:val="Pie"/>
    <w:basedOn w:val="Normal"/>
    <w:pPr>
      <w:suppressLineNumbers/>
      <w:spacing w:before="120" w:after="120"/>
    </w:pPr>
    <w:rPr>
      <w:rFonts w:ascii="Calibri" w:hAnsi="Calibri" w:cs="FreeSans"/>
      <w:i/>
      <w:iCs/>
      <w:sz w:val="24"/>
      <w:szCs w:val="24"/>
    </w:rPr>
  </w:style>
  <w:style w:type="paragraph" w:styleId="Ndice">
    <w:name w:val="Índice"/>
    <w:basedOn w:val="Normal"/>
    <w:pPr>
      <w:suppressLineNumbers/>
    </w:pPr>
    <w:rPr>
      <w:rFonts w:ascii="Calibri" w:hAnsi="Calibri" w:cs="FreeSans"/>
    </w:rPr>
  </w:style>
  <w:style w:type="paragraph" w:styleId="Ttulo">
    <w:name w:val="Título"/>
    <w:uiPriority w:val="10"/>
    <w:qFormat/>
    <w:link w:val="PuestoCar"/>
    <w:rsid w:val="001d15e8"/>
    <w:basedOn w:val="Normal"/>
    <w:next w:val="Normal"/>
    <w:pPr>
      <w:pBdr>
        <w:top w:val="nil"/>
        <w:left w:val="nil"/>
        <w:bottom w:val="single" w:sz="8" w:space="4" w:color="4F81BD"/>
        <w:right w:val="nil"/>
      </w:pBdr>
      <w:spacing w:before="120" w:after="300"/>
      <w:contextualSpacing/>
    </w:pPr>
    <w:rPr>
      <w:rFonts w:ascii="Cambria" w:hAnsi="Cambria" w:cs=""/>
      <w:color w:val="17365D"/>
      <w:spacing w:val="5"/>
      <w:sz w:val="52"/>
      <w:szCs w:val="52"/>
    </w:rPr>
  </w:style>
  <w:style w:type="paragraph" w:styleId="ListParagraph">
    <w:name w:val="List Paragraph"/>
    <w:uiPriority w:val="34"/>
    <w:qFormat/>
    <w:rsid w:val="001d15e8"/>
    <w:basedOn w:val="Normal"/>
    <w:pPr>
      <w:spacing w:before="120" w:after="120"/>
      <w:ind w:left="720" w:right="0" w:hanging="0"/>
      <w:contextualSpacing/>
    </w:pPr>
    <w:rPr/>
  </w:style>
  <w:style w:type="paragraph" w:styleId="Encabezamiento">
    <w:name w:val="Encabezamiento"/>
    <w:unhideWhenUsed/>
    <w:link w:val="EncabezadoCar"/>
    <w:rsid w:val="001e098c"/>
    <w:basedOn w:val="Normal"/>
    <w:pPr>
      <w:tabs>
        <w:tab w:val="center" w:pos="4252" w:leader="none"/>
        <w:tab w:val="right" w:pos="8504" w:leader="none"/>
      </w:tabs>
    </w:pPr>
    <w:rPr/>
  </w:style>
  <w:style w:type="paragraph" w:styleId="Piedepgina">
    <w:name w:val="Pie de página"/>
    <w:uiPriority w:val="99"/>
    <w:unhideWhenUsed/>
    <w:link w:val="PiedepginaCar"/>
    <w:rsid w:val="001e098c"/>
    <w:basedOn w:val="Normal"/>
    <w:pPr>
      <w:tabs>
        <w:tab w:val="center" w:pos="4252" w:leader="none"/>
        <w:tab w:val="right" w:pos="8504" w:leader="none"/>
      </w:tabs>
    </w:pPr>
    <w:rPr/>
  </w:style>
  <w:style w:type="paragraph" w:styleId="BalloonText">
    <w:name w:val="Balloon Text"/>
    <w:uiPriority w:val="99"/>
    <w:semiHidden/>
    <w:unhideWhenUsed/>
    <w:link w:val="TextodegloboCar"/>
    <w:rsid w:val="001e098c"/>
    <w:basedOn w:val="Normal"/>
    <w:pPr/>
    <w:rPr>
      <w:rFonts w:ascii="Tahoma" w:hAnsi="Tahoma" w:cs="Tahoma"/>
      <w:sz w:val="16"/>
      <w:szCs w:val="16"/>
    </w:rPr>
  </w:style>
  <w:style w:type="paragraph" w:styleId="Ndice1">
    <w:name w:val="Índice 1"/>
    <w:uiPriority w:val="39"/>
    <w:unhideWhenUsed/>
    <w:rsid w:val="004f38a2"/>
    <w:basedOn w:val="Normal"/>
    <w:next w:val="Normal"/>
    <w:autoRedefine/>
    <w:pPr>
      <w:spacing w:before="120" w:after="100"/>
    </w:pPr>
    <w:rPr>
      <w:rFonts w:cs=""/>
      <w:sz w:val="24"/>
      <w:szCs w:val="24"/>
      <w:lang w:eastAsia="es-ES"/>
    </w:rPr>
  </w:style>
  <w:style w:type="paragraph" w:styleId="Ndice2">
    <w:name w:val="Índice 2"/>
    <w:uiPriority w:val="39"/>
    <w:unhideWhenUsed/>
    <w:rsid w:val="004f38a2"/>
    <w:basedOn w:val="Normal"/>
    <w:next w:val="Normal"/>
    <w:autoRedefine/>
    <w:pPr>
      <w:ind w:left="240" w:right="0" w:hanging="0"/>
    </w:pPr>
    <w:rPr>
      <w:rFonts w:cs=""/>
      <w:sz w:val="24"/>
      <w:szCs w:val="24"/>
      <w:lang w:eastAsia="es-ES"/>
    </w:rPr>
  </w:style>
  <w:style w:type="paragraph" w:styleId="Annotationtext">
    <w:name w:val="annotation text"/>
    <w:uiPriority w:val="99"/>
    <w:semiHidden/>
    <w:unhideWhenUsed/>
    <w:link w:val="TextocomentarioCar"/>
    <w:rsid w:val="00f76d11"/>
    <w:basedOn w:val="Normal"/>
    <w:pPr/>
    <w:rPr>
      <w:sz w:val="20"/>
      <w:szCs w:val="20"/>
    </w:rPr>
  </w:style>
  <w:style w:type="paragraph" w:styleId="Annotationsubject">
    <w:name w:val="annotation subject"/>
    <w:uiPriority w:val="99"/>
    <w:semiHidden/>
    <w:unhideWhenUsed/>
    <w:link w:val="AsuntodelcomentarioCar"/>
    <w:rsid w:val="00f76d11"/>
    <w:basedOn w:val="Annotationtext"/>
    <w:pPr/>
    <w:rPr>
      <w:b/>
      <w:bCs/>
    </w:rPr>
  </w:style>
  <w:style w:type="paragraph" w:styleId="Encabezadodelndice">
    <w:name w:val="Encabezado del índice"/>
    <w:uiPriority w:val="39"/>
    <w:qFormat/>
    <w:unhideWhenUsed/>
    <w:rsid w:val="00d373cb"/>
    <w:basedOn w:val="Encabezado1"/>
    <w:next w:val="Normal"/>
    <w:pPr>
      <w:spacing w:lineRule="auto" w:line="259" w:before="240" w:after="0"/>
      <w:jc w:val="left"/>
    </w:pPr>
    <w:rPr>
      <w:b w:val="false"/>
      <w:bCs w:val="false"/>
      <w:sz w:val="32"/>
      <w:szCs w:val="32"/>
      <w:lang w:eastAsia="es-ES"/>
    </w:rPr>
  </w:style>
  <w:style w:type="paragraph" w:styleId="BodyText2">
    <w:name w:val="Body Text 2"/>
    <w:semiHidden/>
    <w:unhideWhenUsed/>
    <w:link w:val="Textoindependiente2Car"/>
    <w:rsid w:val="00d373cb"/>
    <w:basedOn w:val="Normal"/>
    <w:pPr>
      <w:spacing w:before="0" w:after="0"/>
    </w:pPr>
    <w:rPr>
      <w:rFonts w:ascii="Arial" w:hAnsi="Arial" w:eastAsia="Times New Roman" w:cs="Arial"/>
      <w:color w:val="000000"/>
      <w:sz w:val="24"/>
      <w:szCs w:val="20"/>
      <w:lang w:val="en-GB"/>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0d38ed"/>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Tablanormal51">
    <w:name w:val="Tabla normal 51"/>
    <w:basedOn w:val="Tablanormal"/>
    <w:uiPriority w:val="45"/>
    <w:rsid w:val="000d38ed"/>
    <w:tblPr>
      <w:tblStyleRowBandSize w:val="1"/>
      <w:tblStyleColBandSize w:val="1"/>
    </w:tblPr>
    <w:tblStylePr w:type="firstRow">
      <w:rPr>
        <w:rFonts w:eastAsiaTheme="majorEastAsia" w:hAnsiTheme="majorHAnsi" w:asciiTheme="majorHAnsi" w:cstheme="majorBidi"/>
        <w:i/>
        <w:sz w:val="26"/>
      </w:rPr>
      <w:tblPr/>
      <w:tcPr>
        <w:tcBorders>
          <w:bottom w:space="0" w:sz="4" w:themeColor="text1" w:color="7F7F7F" w:val="single"/>
        </w:tcBorders>
        <w:shd w:fill="FFFFFF" w:color="auto" w:themeFill="background1" w:val="clear"/>
      </w:tcPr>
    </w:tblStylePr>
    <w:tblStylePr w:type="lastRow">
      <w:rPr>
        <w:rFonts w:eastAsiaTheme="majorEastAsia" w:hAnsiTheme="majorHAnsi" w:asciiTheme="majorHAnsi" w:cstheme="majorBidi"/>
        <w:i/>
        <w:sz w:val="26"/>
      </w:rPr>
      <w:tblPr/>
      <w:tcPr>
        <w:tcBorders>
          <w:top w:space="0" w:sz="4" w:themeColor="text1" w:color="7F7F7F" w:val="single"/>
        </w:tcBorders>
        <w:shd w:fill="FFFFFF" w:color="auto" w:themeFill="background1" w:val="clear"/>
      </w:tcPr>
    </w:tblStylePr>
    <w:tblStylePr w:type="firstCol">
      <w:pPr>
        <w:jc w:val="right"/>
      </w:pPr>
      <w:rPr>
        <w:rFonts w:eastAsiaTheme="majorEastAsia" w:hAnsiTheme="majorHAnsi" w:asciiTheme="majorHAnsi" w:cstheme="majorBidi"/>
        <w:i/>
        <w:sz w:val="26"/>
      </w:rPr>
      <w:tblPr/>
      <w:tcPr>
        <w:tcBorders>
          <w:right w:space="0" w:sz="4" w:themeColor="text1" w:color="7F7F7F" w:val="single"/>
        </w:tcBorders>
        <w:shd w:fill="FFFFFF" w:color="auto" w:themeFill="background1" w:val="clear"/>
      </w:tcPr>
    </w:tblStylePr>
    <w:tblStylePr w:type="lastCol">
      <w:rPr>
        <w:rFonts w:eastAsiaTheme="majorEastAsia" w:hAnsiTheme="majorHAnsi" w:asciiTheme="majorHAnsi" w:cstheme="majorBidi"/>
        <w:i/>
        <w:sz w:val="26"/>
      </w:rPr>
      <w:tblPr/>
      <w:tcPr>
        <w:tcBorders>
          <w:left w:space="0" w:sz="4" w:themeColor="text1" w:color="7F7F7F" w:val="single"/>
        </w:tcBorders>
        <w:shd w:fill="FFFFFF" w:color="auto" w:themeFill="background1" w:val="clear"/>
      </w:tcPr>
    </w:tblStylePr>
    <w:tblStylePr w:type="band1Vert">
      <w:tblPr/>
      <w:tcPr>
        <w:shd w:themeFillShade="f2" w:fill="F2F2F2" w:color="auto" w:themeFill="background1" w:val="clear"/>
      </w:tcPr>
    </w:tblStylePr>
    <w:tblStylePr w:type="band1Horz">
      <w:tblPr/>
      <w:tcPr>
        <w:shd w:themeFillShade="f2" w:fill="F2F2F2" w:color="auto" w:themeFill="background1" w:val="clear"/>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wmf"/>
</Relationships>
</file>

<file path=word/_rels/header2.xml.rels><?xml version="1.0" encoding="UTF-8"?>
<Relationships xmlns="http://schemas.openxmlformats.org/package/2006/relationships"><Relationship Id="rId1" Type="http://schemas.openxmlformats.org/officeDocument/2006/relationships/image" Target="media/image30.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7999775EDF49488790CA7A0FB1894C" ma:contentTypeVersion="2" ma:contentTypeDescription="Create a new document." ma:contentTypeScope="" ma:versionID="c570c902ec8ed017f8308e0896a73205">
  <xsd:schema xmlns:xsd="http://www.w3.org/2001/XMLSchema" xmlns:xs="http://www.w3.org/2001/XMLSchema" xmlns:p="http://schemas.microsoft.com/office/2006/metadata/properties" xmlns:ns2="c0d18a62-dfc8-4d98-9ce7-00cdfd6d4e96" targetNamespace="http://schemas.microsoft.com/office/2006/metadata/properties" ma:root="true" ma:fieldsID="d3bf1f67f96b94f538d48900d895f83d" ns2:_="">
    <xsd:import namespace="c0d18a62-dfc8-4d98-9ce7-00cdfd6d4e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18a62-dfc8-4d98-9ce7-00cdfd6d4e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CB500-619F-42FB-8EBF-D517129E60EC}">
  <ds:schemaRefs>
    <ds:schemaRef ds:uri="http://schemas.microsoft.com/sharepoint/v3/contenttype/forms"/>
  </ds:schemaRefs>
</ds:datastoreItem>
</file>

<file path=customXml/itemProps2.xml><?xml version="1.0" encoding="utf-8"?>
<ds:datastoreItem xmlns:ds="http://schemas.openxmlformats.org/officeDocument/2006/customXml" ds:itemID="{BAE91468-704E-4B9B-9404-A6B3C7A40C12}">
  <ds:schemaRefs>
    <ds:schemaRef ds:uri="http://schemas.microsoft.com/office/2006/metadata/properties"/>
    <ds:schemaRef ds:uri="http://purl.org/dc/terms/"/>
    <ds:schemaRef ds:uri="c0d18a62-dfc8-4d98-9ce7-00cdfd6d4e96"/>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EB2B906-EC16-4220-8D9B-312B6AED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18a62-dfc8-4d98-9ce7-00cdfd6d4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A2D7E-6D0D-4243-BD0A-7A47AA91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2016-06-28T14:27:00Z</dcterms:created>
  <dc:creator>NURIA LLEDÓ</dc:creator>
  <dc:language>en-GB</dc:language>
  <cp:lastModifiedBy>Julián InnDEA</cp:lastModifiedBy>
  <cp:lastPrinted>2016-07-01T10:19:00Z</cp:lastPrinted>
  <dcterms:modified xsi:type="dcterms:W3CDTF">2016-07-01T10:59:00Z</dcterms:modified>
  <cp:revision>4</cp:revision>
</cp:coreProperties>
</file>