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D6390" w14:textId="77777777" w:rsidR="008C0E74" w:rsidRDefault="008C0E74" w:rsidP="006C3771">
      <w:pPr>
        <w:ind w:left="708" w:hanging="708"/>
      </w:pPr>
    </w:p>
    <w:p w14:paraId="2BB17530" w14:textId="29911700" w:rsidR="004F38A2" w:rsidRDefault="0074435A" w:rsidP="0074435A">
      <w:pPr>
        <w:jc w:val="right"/>
      </w:pPr>
      <w:r>
        <w:tab/>
      </w:r>
      <w:r>
        <w:tab/>
      </w:r>
      <w:r>
        <w:tab/>
      </w:r>
      <w:r>
        <w:tab/>
      </w:r>
      <w:r>
        <w:tab/>
      </w:r>
      <w:r>
        <w:tab/>
      </w:r>
      <w:r>
        <w:tab/>
      </w:r>
      <w:r>
        <w:tab/>
      </w:r>
      <w:r>
        <w:tab/>
      </w:r>
      <w:r>
        <w:tab/>
      </w:r>
      <w:r>
        <w:tab/>
      </w:r>
      <w:r>
        <w:tab/>
      </w:r>
    </w:p>
    <w:p w14:paraId="51E97F2A" w14:textId="77777777" w:rsidR="004F38A2" w:rsidRDefault="004F38A2" w:rsidP="004F38A2">
      <w:pPr>
        <w:jc w:val="center"/>
        <w:rPr>
          <w:b/>
          <w:sz w:val="40"/>
          <w:szCs w:val="40"/>
        </w:rPr>
      </w:pPr>
    </w:p>
    <w:p w14:paraId="48451BDD" w14:textId="1DE47BF2" w:rsidR="009537CD" w:rsidRDefault="009537CD" w:rsidP="009537CD">
      <w:pPr>
        <w:rPr>
          <w:b/>
          <w:color w:val="1F497D" w:themeColor="text2"/>
          <w:sz w:val="48"/>
          <w:szCs w:val="48"/>
        </w:rPr>
      </w:pPr>
    </w:p>
    <w:p w14:paraId="25C32639" w14:textId="77777777" w:rsidR="009537CD" w:rsidRDefault="009537CD" w:rsidP="004F38A2">
      <w:pPr>
        <w:jc w:val="center"/>
        <w:rPr>
          <w:b/>
          <w:color w:val="1F497D" w:themeColor="text2"/>
          <w:sz w:val="48"/>
          <w:szCs w:val="48"/>
        </w:rPr>
      </w:pPr>
    </w:p>
    <w:p w14:paraId="38CF3C98" w14:textId="77777777" w:rsidR="00C052C5" w:rsidRDefault="004F38A2" w:rsidP="004F38A2">
      <w:pPr>
        <w:jc w:val="center"/>
        <w:rPr>
          <w:b/>
          <w:color w:val="1F497D" w:themeColor="text2"/>
          <w:sz w:val="48"/>
          <w:szCs w:val="48"/>
        </w:rPr>
      </w:pPr>
      <w:r w:rsidRPr="006D0747">
        <w:rPr>
          <w:b/>
          <w:color w:val="1F497D" w:themeColor="text2"/>
          <w:sz w:val="48"/>
          <w:szCs w:val="48"/>
        </w:rPr>
        <w:t xml:space="preserve">Concurso de Ideas </w:t>
      </w:r>
    </w:p>
    <w:p w14:paraId="3C9AB8C1" w14:textId="01546F9C" w:rsidR="004F38A2" w:rsidRPr="006D0747" w:rsidRDefault="004F38A2" w:rsidP="004F38A2">
      <w:pPr>
        <w:jc w:val="center"/>
        <w:rPr>
          <w:b/>
          <w:color w:val="1F497D" w:themeColor="text2"/>
          <w:sz w:val="48"/>
          <w:szCs w:val="48"/>
        </w:rPr>
      </w:pPr>
      <w:proofErr w:type="spellStart"/>
      <w:r w:rsidRPr="006D0747">
        <w:rPr>
          <w:b/>
          <w:color w:val="1F497D" w:themeColor="text2"/>
          <w:sz w:val="48"/>
          <w:szCs w:val="48"/>
        </w:rPr>
        <w:t>Transition</w:t>
      </w:r>
      <w:proofErr w:type="spellEnd"/>
      <w:r w:rsidRPr="006D0747">
        <w:rPr>
          <w:b/>
          <w:color w:val="1F497D" w:themeColor="text2"/>
          <w:sz w:val="48"/>
          <w:szCs w:val="48"/>
        </w:rPr>
        <w:t xml:space="preserve"> </w:t>
      </w:r>
      <w:proofErr w:type="spellStart"/>
      <w:r w:rsidRPr="006D0747">
        <w:rPr>
          <w:b/>
          <w:color w:val="1F497D" w:themeColor="text2"/>
          <w:sz w:val="48"/>
          <w:szCs w:val="48"/>
        </w:rPr>
        <w:t>Cities</w:t>
      </w:r>
      <w:proofErr w:type="spellEnd"/>
      <w:r w:rsidRPr="006D0747">
        <w:rPr>
          <w:b/>
          <w:color w:val="1F497D" w:themeColor="text2"/>
          <w:sz w:val="48"/>
          <w:szCs w:val="48"/>
        </w:rPr>
        <w:t xml:space="preserve"> 201</w:t>
      </w:r>
      <w:r w:rsidR="00FC2ED6">
        <w:rPr>
          <w:b/>
          <w:color w:val="1F497D" w:themeColor="text2"/>
          <w:sz w:val="48"/>
          <w:szCs w:val="48"/>
        </w:rPr>
        <w:t>6</w:t>
      </w:r>
    </w:p>
    <w:p w14:paraId="16AE9D81" w14:textId="77777777" w:rsidR="004F38A2" w:rsidRDefault="004F38A2" w:rsidP="004F38A2"/>
    <w:p w14:paraId="43DD2C17" w14:textId="77777777" w:rsidR="004F38A2" w:rsidRDefault="004F38A2" w:rsidP="004F38A2"/>
    <w:p w14:paraId="16F13A1C" w14:textId="77777777" w:rsidR="004F38A2" w:rsidRDefault="004F38A2" w:rsidP="004F38A2"/>
    <w:p w14:paraId="3F4F1026" w14:textId="77777777" w:rsidR="004F38A2" w:rsidRDefault="004F38A2" w:rsidP="004F38A2"/>
    <w:p w14:paraId="5C206920" w14:textId="77777777" w:rsidR="00D1749E" w:rsidRDefault="004F38A2" w:rsidP="004F38A2">
      <w:pPr>
        <w:sectPr w:rsidR="00D1749E" w:rsidSect="00C40F01">
          <w:headerReference w:type="default" r:id="rId11"/>
          <w:footerReference w:type="even" r:id="rId12"/>
          <w:footerReference w:type="default" r:id="rId13"/>
          <w:pgSz w:w="11900" w:h="16840"/>
          <w:pgMar w:top="2552" w:right="1701" w:bottom="1418" w:left="1701" w:header="794" w:footer="709" w:gutter="0"/>
          <w:cols w:space="708"/>
          <w:docGrid w:linePitch="360"/>
        </w:sectPr>
      </w:pPr>
      <w:r>
        <w:br w:type="page"/>
      </w:r>
    </w:p>
    <w:p w14:paraId="3C1BD81F" w14:textId="77777777" w:rsidR="00C052C5" w:rsidRDefault="004F38A2">
      <w:pPr>
        <w:pStyle w:val="TDC1"/>
        <w:tabs>
          <w:tab w:val="right" w:leader="dot" w:pos="8488"/>
        </w:tabs>
        <w:rPr>
          <w:noProof/>
          <w:sz w:val="22"/>
          <w:szCs w:val="22"/>
        </w:rPr>
      </w:pPr>
      <w:r>
        <w:lastRenderedPageBreak/>
        <w:fldChar w:fldCharType="begin"/>
      </w:r>
      <w:r>
        <w:instrText xml:space="preserve"> TOC \o "1-1" \t "Título 3;2" </w:instrText>
      </w:r>
      <w:r>
        <w:fldChar w:fldCharType="separate"/>
      </w:r>
      <w:r w:rsidR="00C052C5">
        <w:rPr>
          <w:noProof/>
        </w:rPr>
        <w:t>Contexto</w:t>
      </w:r>
      <w:r w:rsidR="00C052C5">
        <w:rPr>
          <w:noProof/>
        </w:rPr>
        <w:tab/>
      </w:r>
      <w:r w:rsidR="00C052C5">
        <w:rPr>
          <w:noProof/>
        </w:rPr>
        <w:fldChar w:fldCharType="begin"/>
      </w:r>
      <w:r w:rsidR="00C052C5">
        <w:rPr>
          <w:noProof/>
        </w:rPr>
        <w:instrText xml:space="preserve"> PAGEREF _Toc454894411 \h </w:instrText>
      </w:r>
      <w:r w:rsidR="00C052C5">
        <w:rPr>
          <w:noProof/>
        </w:rPr>
      </w:r>
      <w:r w:rsidR="00C052C5">
        <w:rPr>
          <w:noProof/>
        </w:rPr>
        <w:fldChar w:fldCharType="separate"/>
      </w:r>
      <w:r w:rsidR="0007261F">
        <w:rPr>
          <w:noProof/>
        </w:rPr>
        <w:t>3</w:t>
      </w:r>
      <w:r w:rsidR="00C052C5">
        <w:rPr>
          <w:noProof/>
        </w:rPr>
        <w:fldChar w:fldCharType="end"/>
      </w:r>
    </w:p>
    <w:p w14:paraId="133EF3CF" w14:textId="77777777" w:rsidR="00C052C5" w:rsidRDefault="00C052C5">
      <w:pPr>
        <w:pStyle w:val="TDC1"/>
        <w:tabs>
          <w:tab w:val="right" w:leader="dot" w:pos="8488"/>
        </w:tabs>
        <w:rPr>
          <w:noProof/>
          <w:sz w:val="22"/>
          <w:szCs w:val="22"/>
        </w:rPr>
      </w:pPr>
      <w:r>
        <w:rPr>
          <w:noProof/>
        </w:rPr>
        <w:t>Objetivo</w:t>
      </w:r>
      <w:r>
        <w:rPr>
          <w:noProof/>
        </w:rPr>
        <w:tab/>
      </w:r>
      <w:r>
        <w:rPr>
          <w:noProof/>
        </w:rPr>
        <w:fldChar w:fldCharType="begin"/>
      </w:r>
      <w:r>
        <w:rPr>
          <w:noProof/>
        </w:rPr>
        <w:instrText xml:space="preserve"> PAGEREF _Toc454894412 \h </w:instrText>
      </w:r>
      <w:r>
        <w:rPr>
          <w:noProof/>
        </w:rPr>
      </w:r>
      <w:r>
        <w:rPr>
          <w:noProof/>
        </w:rPr>
        <w:fldChar w:fldCharType="separate"/>
      </w:r>
      <w:r w:rsidR="0007261F">
        <w:rPr>
          <w:noProof/>
        </w:rPr>
        <w:t>3</w:t>
      </w:r>
      <w:r>
        <w:rPr>
          <w:noProof/>
        </w:rPr>
        <w:fldChar w:fldCharType="end"/>
      </w:r>
    </w:p>
    <w:p w14:paraId="711BF7CE" w14:textId="77777777" w:rsidR="00C052C5" w:rsidRDefault="00C052C5">
      <w:pPr>
        <w:pStyle w:val="TDC1"/>
        <w:tabs>
          <w:tab w:val="right" w:leader="dot" w:pos="8488"/>
        </w:tabs>
        <w:rPr>
          <w:noProof/>
          <w:sz w:val="22"/>
          <w:szCs w:val="22"/>
        </w:rPr>
      </w:pPr>
      <w:r>
        <w:rPr>
          <w:noProof/>
        </w:rPr>
        <w:t>Modalidad de Proyectos</w:t>
      </w:r>
      <w:r>
        <w:rPr>
          <w:noProof/>
        </w:rPr>
        <w:tab/>
      </w:r>
      <w:r>
        <w:rPr>
          <w:noProof/>
        </w:rPr>
        <w:fldChar w:fldCharType="begin"/>
      </w:r>
      <w:r>
        <w:rPr>
          <w:noProof/>
        </w:rPr>
        <w:instrText xml:space="preserve"> PAGEREF _Toc454894413 \h </w:instrText>
      </w:r>
      <w:r>
        <w:rPr>
          <w:noProof/>
        </w:rPr>
      </w:r>
      <w:r>
        <w:rPr>
          <w:noProof/>
        </w:rPr>
        <w:fldChar w:fldCharType="separate"/>
      </w:r>
      <w:r w:rsidR="0007261F">
        <w:rPr>
          <w:noProof/>
        </w:rPr>
        <w:t>5</w:t>
      </w:r>
      <w:r>
        <w:rPr>
          <w:noProof/>
        </w:rPr>
        <w:fldChar w:fldCharType="end"/>
      </w:r>
    </w:p>
    <w:p w14:paraId="58FE8F19" w14:textId="77777777" w:rsidR="00C052C5" w:rsidRDefault="00C052C5">
      <w:pPr>
        <w:pStyle w:val="TDC1"/>
        <w:tabs>
          <w:tab w:val="right" w:leader="dot" w:pos="8488"/>
        </w:tabs>
        <w:rPr>
          <w:noProof/>
          <w:sz w:val="22"/>
          <w:szCs w:val="22"/>
        </w:rPr>
      </w:pPr>
      <w:r>
        <w:rPr>
          <w:noProof/>
        </w:rPr>
        <w:t>Proceso de Selección</w:t>
      </w:r>
      <w:r>
        <w:rPr>
          <w:noProof/>
        </w:rPr>
        <w:tab/>
      </w:r>
      <w:r>
        <w:rPr>
          <w:noProof/>
        </w:rPr>
        <w:fldChar w:fldCharType="begin"/>
      </w:r>
      <w:r>
        <w:rPr>
          <w:noProof/>
        </w:rPr>
        <w:instrText xml:space="preserve"> PAGEREF _Toc454894414 \h </w:instrText>
      </w:r>
      <w:r>
        <w:rPr>
          <w:noProof/>
        </w:rPr>
      </w:r>
      <w:r>
        <w:rPr>
          <w:noProof/>
        </w:rPr>
        <w:fldChar w:fldCharType="separate"/>
      </w:r>
      <w:r w:rsidR="0007261F">
        <w:rPr>
          <w:noProof/>
        </w:rPr>
        <w:t>5</w:t>
      </w:r>
      <w:r>
        <w:rPr>
          <w:noProof/>
        </w:rPr>
        <w:fldChar w:fldCharType="end"/>
      </w:r>
    </w:p>
    <w:p w14:paraId="38C49643" w14:textId="77777777" w:rsidR="00C052C5" w:rsidRDefault="00C052C5">
      <w:pPr>
        <w:pStyle w:val="TDC1"/>
        <w:tabs>
          <w:tab w:val="right" w:leader="dot" w:pos="8488"/>
        </w:tabs>
        <w:rPr>
          <w:noProof/>
          <w:sz w:val="22"/>
          <w:szCs w:val="22"/>
        </w:rPr>
      </w:pPr>
      <w:r>
        <w:rPr>
          <w:noProof/>
        </w:rPr>
        <w:t>Baremación de las propuestas</w:t>
      </w:r>
      <w:r>
        <w:rPr>
          <w:noProof/>
        </w:rPr>
        <w:tab/>
      </w:r>
      <w:r>
        <w:rPr>
          <w:noProof/>
        </w:rPr>
        <w:fldChar w:fldCharType="begin"/>
      </w:r>
      <w:r>
        <w:rPr>
          <w:noProof/>
        </w:rPr>
        <w:instrText xml:space="preserve"> PAGEREF _Toc454894415 \h </w:instrText>
      </w:r>
      <w:r>
        <w:rPr>
          <w:noProof/>
        </w:rPr>
      </w:r>
      <w:r>
        <w:rPr>
          <w:noProof/>
        </w:rPr>
        <w:fldChar w:fldCharType="separate"/>
      </w:r>
      <w:r w:rsidR="0007261F">
        <w:rPr>
          <w:noProof/>
        </w:rPr>
        <w:t>7</w:t>
      </w:r>
      <w:r>
        <w:rPr>
          <w:noProof/>
        </w:rPr>
        <w:fldChar w:fldCharType="end"/>
      </w:r>
    </w:p>
    <w:p w14:paraId="68C55C8F" w14:textId="77777777" w:rsidR="00C052C5" w:rsidRDefault="00C052C5">
      <w:pPr>
        <w:pStyle w:val="TDC1"/>
        <w:tabs>
          <w:tab w:val="right" w:leader="dot" w:pos="8488"/>
        </w:tabs>
        <w:rPr>
          <w:noProof/>
          <w:sz w:val="22"/>
          <w:szCs w:val="22"/>
        </w:rPr>
      </w:pPr>
      <w:r>
        <w:rPr>
          <w:noProof/>
        </w:rPr>
        <w:t>Presupuesto</w:t>
      </w:r>
      <w:r>
        <w:rPr>
          <w:noProof/>
        </w:rPr>
        <w:tab/>
      </w:r>
      <w:r>
        <w:rPr>
          <w:noProof/>
        </w:rPr>
        <w:fldChar w:fldCharType="begin"/>
      </w:r>
      <w:r>
        <w:rPr>
          <w:noProof/>
        </w:rPr>
        <w:instrText xml:space="preserve"> PAGEREF _Toc454894416 \h </w:instrText>
      </w:r>
      <w:r>
        <w:rPr>
          <w:noProof/>
        </w:rPr>
      </w:r>
      <w:r>
        <w:rPr>
          <w:noProof/>
        </w:rPr>
        <w:fldChar w:fldCharType="separate"/>
      </w:r>
      <w:r w:rsidR="0007261F">
        <w:rPr>
          <w:noProof/>
        </w:rPr>
        <w:t>7</w:t>
      </w:r>
      <w:r>
        <w:rPr>
          <w:noProof/>
        </w:rPr>
        <w:fldChar w:fldCharType="end"/>
      </w:r>
    </w:p>
    <w:p w14:paraId="767CBA14" w14:textId="77777777" w:rsidR="00C052C5" w:rsidRDefault="00C052C5">
      <w:pPr>
        <w:pStyle w:val="TDC1"/>
        <w:tabs>
          <w:tab w:val="right" w:leader="dot" w:pos="8488"/>
        </w:tabs>
        <w:rPr>
          <w:noProof/>
          <w:sz w:val="22"/>
          <w:szCs w:val="22"/>
        </w:rPr>
      </w:pPr>
      <w:r>
        <w:rPr>
          <w:noProof/>
        </w:rPr>
        <w:t>Marco Jurídico</w:t>
      </w:r>
      <w:r>
        <w:rPr>
          <w:noProof/>
        </w:rPr>
        <w:tab/>
      </w:r>
      <w:r>
        <w:rPr>
          <w:noProof/>
        </w:rPr>
        <w:fldChar w:fldCharType="begin"/>
      </w:r>
      <w:r>
        <w:rPr>
          <w:noProof/>
        </w:rPr>
        <w:instrText xml:space="preserve"> PAGEREF _Toc454894417 \h </w:instrText>
      </w:r>
      <w:r>
        <w:rPr>
          <w:noProof/>
        </w:rPr>
      </w:r>
      <w:r>
        <w:rPr>
          <w:noProof/>
        </w:rPr>
        <w:fldChar w:fldCharType="separate"/>
      </w:r>
      <w:r w:rsidR="0007261F">
        <w:rPr>
          <w:noProof/>
        </w:rPr>
        <w:t>7</w:t>
      </w:r>
      <w:r>
        <w:rPr>
          <w:noProof/>
        </w:rPr>
        <w:fldChar w:fldCharType="end"/>
      </w:r>
    </w:p>
    <w:p w14:paraId="5698C879" w14:textId="6CED6ED8" w:rsidR="00D1749E" w:rsidRDefault="004F38A2" w:rsidP="004F38A2">
      <w:r>
        <w:fldChar w:fldCharType="end"/>
      </w:r>
    </w:p>
    <w:p w14:paraId="74C83955" w14:textId="77777777" w:rsidR="00D1749E" w:rsidRPr="00D1749E" w:rsidRDefault="00D1749E" w:rsidP="00D1749E"/>
    <w:p w14:paraId="4ED88BED" w14:textId="77777777" w:rsidR="00D1749E" w:rsidRPr="00D1749E" w:rsidRDefault="00D1749E" w:rsidP="00D1749E"/>
    <w:p w14:paraId="2582515F" w14:textId="77777777" w:rsidR="00D1749E" w:rsidRPr="00D1749E" w:rsidRDefault="00D1749E" w:rsidP="00D1749E">
      <w:bookmarkStart w:id="0" w:name="_GoBack"/>
      <w:bookmarkEnd w:id="0"/>
    </w:p>
    <w:p w14:paraId="0C1581C4" w14:textId="77777777" w:rsidR="00D1749E" w:rsidRPr="00D1749E" w:rsidRDefault="00D1749E" w:rsidP="00D1749E"/>
    <w:p w14:paraId="551DCDAA" w14:textId="77777777" w:rsidR="00D1749E" w:rsidRPr="00D1749E" w:rsidRDefault="00D1749E" w:rsidP="00D1749E"/>
    <w:p w14:paraId="73039A04" w14:textId="77777777" w:rsidR="00D1749E" w:rsidRPr="00D1749E" w:rsidRDefault="00D1749E" w:rsidP="00D1749E"/>
    <w:p w14:paraId="4CC626A5" w14:textId="77777777" w:rsidR="00D1749E" w:rsidRPr="00D1749E" w:rsidRDefault="00D1749E" w:rsidP="00D1749E"/>
    <w:p w14:paraId="77F17F91" w14:textId="77777777" w:rsidR="00D1749E" w:rsidRPr="00D1749E" w:rsidRDefault="00D1749E" w:rsidP="00D1749E"/>
    <w:p w14:paraId="542730BF" w14:textId="77777777" w:rsidR="00D1749E" w:rsidRPr="00D1749E" w:rsidRDefault="00D1749E" w:rsidP="00D1749E"/>
    <w:p w14:paraId="7414736F" w14:textId="77777777" w:rsidR="00D1749E" w:rsidRPr="00D1749E" w:rsidRDefault="00D1749E" w:rsidP="00D1749E"/>
    <w:p w14:paraId="659E2983" w14:textId="77777777" w:rsidR="00D1749E" w:rsidRPr="00D1749E" w:rsidRDefault="00D1749E" w:rsidP="00D1749E"/>
    <w:p w14:paraId="6E513A1A" w14:textId="77777777" w:rsidR="00D1749E" w:rsidRPr="00D1749E" w:rsidRDefault="00D1749E" w:rsidP="00D1749E"/>
    <w:p w14:paraId="4C8C3C50" w14:textId="77777777" w:rsidR="00D1749E" w:rsidRPr="00D1749E" w:rsidRDefault="00D1749E" w:rsidP="00D1749E"/>
    <w:p w14:paraId="087D33CF" w14:textId="77777777" w:rsidR="00D1749E" w:rsidRPr="00D1749E" w:rsidRDefault="00D1749E" w:rsidP="00D1749E"/>
    <w:p w14:paraId="6BC23F04" w14:textId="463951E2" w:rsidR="00D1749E" w:rsidRDefault="00D1749E" w:rsidP="00D1749E"/>
    <w:p w14:paraId="20072218" w14:textId="2C1AFE74" w:rsidR="00D1749E" w:rsidRDefault="00D1749E" w:rsidP="00D1749E">
      <w:pPr>
        <w:tabs>
          <w:tab w:val="left" w:pos="1860"/>
        </w:tabs>
      </w:pPr>
      <w:r>
        <w:tab/>
      </w:r>
    </w:p>
    <w:p w14:paraId="50BA35AC" w14:textId="31051C4A" w:rsidR="004F38A2" w:rsidRPr="00D1749E" w:rsidRDefault="00D1749E" w:rsidP="00D1749E">
      <w:pPr>
        <w:tabs>
          <w:tab w:val="left" w:pos="1860"/>
        </w:tabs>
        <w:sectPr w:rsidR="004F38A2" w:rsidRPr="00D1749E" w:rsidSect="00C40F01">
          <w:footerReference w:type="default" r:id="rId14"/>
          <w:pgSz w:w="11900" w:h="16840"/>
          <w:pgMar w:top="2552" w:right="1701" w:bottom="1418" w:left="1701" w:header="794" w:footer="709" w:gutter="0"/>
          <w:cols w:space="708"/>
          <w:docGrid w:linePitch="360"/>
        </w:sectPr>
      </w:pPr>
      <w:r>
        <w:tab/>
      </w:r>
    </w:p>
    <w:p w14:paraId="3E4FAB70" w14:textId="77777777" w:rsidR="004F38A2" w:rsidRDefault="004F38A2" w:rsidP="004F38A2">
      <w:pPr>
        <w:pStyle w:val="Ttulo1"/>
      </w:pPr>
      <w:bookmarkStart w:id="1" w:name="_Toc425771876"/>
      <w:bookmarkStart w:id="2" w:name="_Toc425772240"/>
      <w:bookmarkStart w:id="3" w:name="_Toc454894411"/>
      <w:r>
        <w:lastRenderedPageBreak/>
        <w:t>Contexto</w:t>
      </w:r>
      <w:bookmarkEnd w:id="1"/>
      <w:bookmarkEnd w:id="2"/>
      <w:bookmarkEnd w:id="3"/>
    </w:p>
    <w:p w14:paraId="7CC7144D" w14:textId="4FA09F52" w:rsidR="009537CD" w:rsidRDefault="009537CD" w:rsidP="009537CD">
      <w:pPr>
        <w:pStyle w:val="Textocomentario"/>
      </w:pPr>
    </w:p>
    <w:p w14:paraId="71DD4705" w14:textId="096EDAA8" w:rsidR="009537CD" w:rsidRPr="00C052C5" w:rsidRDefault="009537CD" w:rsidP="009537CD">
      <w:pPr>
        <w:pStyle w:val="Textocomentario"/>
        <w:rPr>
          <w:sz w:val="22"/>
          <w:szCs w:val="22"/>
        </w:rPr>
      </w:pPr>
      <w:r w:rsidRPr="00C052C5">
        <w:rPr>
          <w:sz w:val="22"/>
          <w:szCs w:val="22"/>
        </w:rPr>
        <w:t xml:space="preserve"> El Ayuntamiento de Valencia participa a través de Fundación </w:t>
      </w:r>
      <w:proofErr w:type="spellStart"/>
      <w:r w:rsidRPr="00C052C5">
        <w:rPr>
          <w:sz w:val="22"/>
          <w:szCs w:val="22"/>
        </w:rPr>
        <w:t>InnDEA</w:t>
      </w:r>
      <w:proofErr w:type="spellEnd"/>
      <w:r w:rsidRPr="00C052C5">
        <w:rPr>
          <w:sz w:val="22"/>
          <w:szCs w:val="22"/>
        </w:rPr>
        <w:t xml:space="preserve"> en el proyecto </w:t>
      </w:r>
      <w:proofErr w:type="spellStart"/>
      <w:r w:rsidRPr="00C052C5">
        <w:rPr>
          <w:sz w:val="22"/>
          <w:szCs w:val="22"/>
        </w:rPr>
        <w:t>Transition</w:t>
      </w:r>
      <w:proofErr w:type="spellEnd"/>
      <w:r w:rsidRPr="00C052C5">
        <w:rPr>
          <w:sz w:val="22"/>
          <w:szCs w:val="22"/>
        </w:rPr>
        <w:t xml:space="preserve"> </w:t>
      </w:r>
      <w:proofErr w:type="spellStart"/>
      <w:r w:rsidRPr="00C052C5">
        <w:rPr>
          <w:sz w:val="22"/>
          <w:szCs w:val="22"/>
        </w:rPr>
        <w:t>Cities</w:t>
      </w:r>
      <w:proofErr w:type="spellEnd"/>
      <w:r w:rsidRPr="00C052C5">
        <w:rPr>
          <w:sz w:val="22"/>
          <w:szCs w:val="22"/>
        </w:rPr>
        <w:t xml:space="preserve"> impulsado por </w:t>
      </w:r>
      <w:proofErr w:type="spellStart"/>
      <w:r w:rsidRPr="00C052C5">
        <w:rPr>
          <w:sz w:val="22"/>
          <w:szCs w:val="22"/>
        </w:rPr>
        <w:t>Climate</w:t>
      </w:r>
      <w:proofErr w:type="spellEnd"/>
      <w:r w:rsidRPr="00C052C5">
        <w:rPr>
          <w:sz w:val="22"/>
          <w:szCs w:val="22"/>
        </w:rPr>
        <w:t xml:space="preserve">-KIC, que está apoyado por la propia Unión Europea a través del EIT (Instituto Europeo de Innovación y Tecnología) </w:t>
      </w:r>
    </w:p>
    <w:p w14:paraId="600CDB63" w14:textId="77777777" w:rsidR="00C052C5" w:rsidRDefault="00C052C5" w:rsidP="00B10D15">
      <w:pPr>
        <w:rPr>
          <w:i/>
        </w:rPr>
      </w:pPr>
    </w:p>
    <w:p w14:paraId="2F8BF4E5" w14:textId="591047B4" w:rsidR="004F38A2" w:rsidRDefault="004F38A2" w:rsidP="00B10D15">
      <w:proofErr w:type="spellStart"/>
      <w:r w:rsidRPr="0075777B">
        <w:rPr>
          <w:i/>
        </w:rPr>
        <w:t>Transition</w:t>
      </w:r>
      <w:proofErr w:type="spellEnd"/>
      <w:r w:rsidRPr="0075777B">
        <w:rPr>
          <w:i/>
        </w:rPr>
        <w:t xml:space="preserve"> </w:t>
      </w:r>
      <w:proofErr w:type="spellStart"/>
      <w:r w:rsidRPr="0075777B">
        <w:rPr>
          <w:i/>
        </w:rPr>
        <w:t>Cities</w:t>
      </w:r>
      <w:proofErr w:type="spellEnd"/>
      <w:r w:rsidRPr="00201D76">
        <w:t xml:space="preserve"> parte de la constatación de que existen una multitud de proyectos </w:t>
      </w:r>
      <w:r>
        <w:t xml:space="preserve">urbanos </w:t>
      </w:r>
      <w:r w:rsidRPr="00201D76">
        <w:t>innovadores relacionad</w:t>
      </w:r>
      <w:r>
        <w:t>os con la reducción de emisiones de carbono que</w:t>
      </w:r>
      <w:r w:rsidRPr="00201D76">
        <w:t xml:space="preserve"> no pasan de </w:t>
      </w:r>
      <w:r>
        <w:t xml:space="preserve">ser iniciativas aisladas debido a su </w:t>
      </w:r>
      <w:r w:rsidRPr="00201D76">
        <w:t>falta de c</w:t>
      </w:r>
      <w:r>
        <w:t xml:space="preserve">oherencia estratégica y a su carencia de </w:t>
      </w:r>
      <w:r w:rsidRPr="00201D76">
        <w:t xml:space="preserve">perspectivas de </w:t>
      </w:r>
      <w:r>
        <w:t>ser realmente implementadas en un entorno real</w:t>
      </w:r>
      <w:r w:rsidRPr="00201D76">
        <w:t xml:space="preserve">, por lo que el impacto en la calidad de vida de la ciudadanía es mínimo. </w:t>
      </w:r>
    </w:p>
    <w:p w14:paraId="273EC345" w14:textId="0621E99E" w:rsidR="004F38A2" w:rsidRDefault="004F38A2" w:rsidP="00B10D15">
      <w:r w:rsidRPr="00201D76">
        <w:t>Valenc</w:t>
      </w:r>
      <w:r>
        <w:t xml:space="preserve">ia, junto a Birmingham, Bolonia, </w:t>
      </w:r>
      <w:r w:rsidRPr="00201D76">
        <w:t xml:space="preserve">Módena, Budapest, Castellón, Frankfurt y </w:t>
      </w:r>
      <w:proofErr w:type="spellStart"/>
      <w:r w:rsidRPr="00201D76">
        <w:t>Breslavia</w:t>
      </w:r>
      <w:proofErr w:type="spellEnd"/>
      <w:r w:rsidRPr="00201D76">
        <w:t>, forma parte del grupo</w:t>
      </w:r>
      <w:r>
        <w:t xml:space="preserve"> </w:t>
      </w:r>
      <w:proofErr w:type="spellStart"/>
      <w:r w:rsidR="00386AE5" w:rsidRPr="0075777B">
        <w:rPr>
          <w:i/>
        </w:rPr>
        <w:t>Transition</w:t>
      </w:r>
      <w:proofErr w:type="spellEnd"/>
      <w:r w:rsidR="00386AE5" w:rsidRPr="0075777B">
        <w:rPr>
          <w:i/>
        </w:rPr>
        <w:t xml:space="preserve"> </w:t>
      </w:r>
      <w:proofErr w:type="spellStart"/>
      <w:r w:rsidR="00386AE5" w:rsidRPr="0075777B">
        <w:rPr>
          <w:i/>
        </w:rPr>
        <w:t>Cities</w:t>
      </w:r>
      <w:proofErr w:type="spellEnd"/>
      <w:r w:rsidRPr="00201D76">
        <w:t xml:space="preserve"> dentro de la</w:t>
      </w:r>
      <w:r>
        <w:t xml:space="preserve"> iniciativa</w:t>
      </w:r>
      <w:r w:rsidRPr="00201D76">
        <w:t xml:space="preserve"> </w:t>
      </w:r>
      <w:proofErr w:type="spellStart"/>
      <w:r w:rsidRPr="0075777B">
        <w:rPr>
          <w:i/>
        </w:rPr>
        <w:t>Climate</w:t>
      </w:r>
      <w:proofErr w:type="spellEnd"/>
      <w:r w:rsidRPr="0075777B">
        <w:rPr>
          <w:i/>
        </w:rPr>
        <w:t xml:space="preserve"> KIC</w:t>
      </w:r>
      <w:r>
        <w:t xml:space="preserve">, el cual </w:t>
      </w:r>
      <w:r w:rsidRPr="00201D76">
        <w:t xml:space="preserve"> ha desarrollado un conjunto de desafíos </w:t>
      </w:r>
      <w:r w:rsidR="006C3771">
        <w:t>con el objetivo de cubrir la brecha</w:t>
      </w:r>
      <w:r w:rsidRPr="00201D76">
        <w:t xml:space="preserve"> que existe entre las grandes aspiraciones políticas y las iniciativas voluntarias aisladas.</w:t>
      </w:r>
    </w:p>
    <w:p w14:paraId="2DD5EBE2" w14:textId="77777777" w:rsidR="004F38A2" w:rsidRDefault="004F38A2" w:rsidP="00B10D15">
      <w:r>
        <w:t>Gracias al trabajo realizado en este proyecto se identificaron en la ciudad de Valencia tres sectores que presentan menos cohesión entre objetivos sociales e intereses privados:</w:t>
      </w:r>
    </w:p>
    <w:p w14:paraId="02C71153" w14:textId="77777777" w:rsidR="004F38A2" w:rsidRDefault="004F38A2" w:rsidP="00B10D15">
      <w:pPr>
        <w:pStyle w:val="Prrafodelista"/>
        <w:numPr>
          <w:ilvl w:val="0"/>
          <w:numId w:val="8"/>
        </w:numPr>
      </w:pPr>
      <w:r>
        <w:t>Movilidad urbana</w:t>
      </w:r>
      <w:r w:rsidR="00F76D11">
        <w:t>.</w:t>
      </w:r>
    </w:p>
    <w:p w14:paraId="29F056EC" w14:textId="77777777" w:rsidR="004F38A2" w:rsidRDefault="004F38A2" w:rsidP="00B10D15">
      <w:pPr>
        <w:pStyle w:val="Prrafodelista"/>
        <w:numPr>
          <w:ilvl w:val="0"/>
          <w:numId w:val="8"/>
        </w:numPr>
      </w:pPr>
      <w:r>
        <w:t>Gestión del ciclo del agua</w:t>
      </w:r>
      <w:r w:rsidR="00F76D11">
        <w:t>.</w:t>
      </w:r>
    </w:p>
    <w:p w14:paraId="0443774E" w14:textId="77777777" w:rsidR="004F38A2" w:rsidRDefault="004F38A2" w:rsidP="00B10D15">
      <w:pPr>
        <w:pStyle w:val="Prrafodelista"/>
        <w:numPr>
          <w:ilvl w:val="0"/>
          <w:numId w:val="8"/>
        </w:numPr>
      </w:pPr>
      <w:r>
        <w:t>Energía y residuos</w:t>
      </w:r>
      <w:r w:rsidR="00F76D11">
        <w:t>.</w:t>
      </w:r>
    </w:p>
    <w:p w14:paraId="2B448E1B" w14:textId="709AD0E8" w:rsidR="004F38A2" w:rsidRPr="00201D76" w:rsidRDefault="004F38A2" w:rsidP="00B10D15">
      <w:r>
        <w:t xml:space="preserve">A su vez, el proyecto </w:t>
      </w:r>
      <w:proofErr w:type="spellStart"/>
      <w:r w:rsidRPr="0075777B">
        <w:rPr>
          <w:i/>
        </w:rPr>
        <w:t>Transition</w:t>
      </w:r>
      <w:proofErr w:type="spellEnd"/>
      <w:r w:rsidRPr="0075777B">
        <w:rPr>
          <w:i/>
        </w:rPr>
        <w:t xml:space="preserve"> </w:t>
      </w:r>
      <w:proofErr w:type="spellStart"/>
      <w:r w:rsidRPr="0075777B">
        <w:rPr>
          <w:i/>
        </w:rPr>
        <w:t>Cities</w:t>
      </w:r>
      <w:proofErr w:type="spellEnd"/>
      <w:r>
        <w:t xml:space="preserve"> se enmarca en la estrategia </w:t>
      </w:r>
      <w:r w:rsidRPr="0075777B">
        <w:rPr>
          <w:i/>
        </w:rPr>
        <w:t>Smart City</w:t>
      </w:r>
      <w:r>
        <w:t xml:space="preserve"> de Valencia la cual busca poner la tecnología al servicio de los retos urbanos para generar un impacto directo en el </w:t>
      </w:r>
      <w:r w:rsidRPr="0075777B">
        <w:t>bienestar de la población</w:t>
      </w:r>
      <w:r w:rsidR="00F76D11" w:rsidRPr="0075777B">
        <w:t xml:space="preserve"> y en el cambio medioambiental</w:t>
      </w:r>
      <w:r w:rsidRPr="0075777B">
        <w:t xml:space="preserve">, de forma que la ciudad se convierta en una plataforma de innovación basada en las últimas tecnologías para afrontar </w:t>
      </w:r>
      <w:r w:rsidR="00B10D15" w:rsidRPr="0075777B">
        <w:t>los</w:t>
      </w:r>
      <w:r w:rsidRPr="0075777B">
        <w:t xml:space="preserve"> retos sociales.</w:t>
      </w:r>
    </w:p>
    <w:p w14:paraId="000C6014" w14:textId="77777777" w:rsidR="004F38A2" w:rsidRDefault="004F38A2" w:rsidP="004F38A2">
      <w:pPr>
        <w:pStyle w:val="Ttulo1"/>
      </w:pPr>
      <w:bookmarkStart w:id="4" w:name="_Toc425771877"/>
      <w:bookmarkStart w:id="5" w:name="_Toc425772241"/>
      <w:bookmarkStart w:id="6" w:name="_Toc454894412"/>
      <w:r>
        <w:t>Objetivo</w:t>
      </w:r>
      <w:bookmarkEnd w:id="4"/>
      <w:bookmarkEnd w:id="5"/>
      <w:bookmarkEnd w:id="6"/>
    </w:p>
    <w:p w14:paraId="75CE9091" w14:textId="6FBD6135" w:rsidR="004F38A2" w:rsidRDefault="004F38A2" w:rsidP="00B10D15">
      <w:r>
        <w:t xml:space="preserve">El objetivo de la propuesta “Concurso de Ideas </w:t>
      </w:r>
      <w:proofErr w:type="spellStart"/>
      <w:r>
        <w:t>Transition</w:t>
      </w:r>
      <w:proofErr w:type="spellEnd"/>
      <w:r>
        <w:t xml:space="preserve"> </w:t>
      </w:r>
      <w:proofErr w:type="spellStart"/>
      <w:r>
        <w:t>Cities</w:t>
      </w:r>
      <w:proofErr w:type="spellEnd"/>
      <w:r>
        <w:t xml:space="preserve"> 201</w:t>
      </w:r>
      <w:r w:rsidR="00233134">
        <w:t>6</w:t>
      </w:r>
      <w:r w:rsidR="0066218D">
        <w:t xml:space="preserve">” es </w:t>
      </w:r>
      <w:r>
        <w:t xml:space="preserve">lanzar un proceso de selección de proyectos </w:t>
      </w:r>
      <w:r w:rsidR="00386AE5" w:rsidRPr="00251FE8">
        <w:t xml:space="preserve">innovadores relacionados con la </w:t>
      </w:r>
      <w:r w:rsidR="00251FE8" w:rsidRPr="00251FE8">
        <w:t xml:space="preserve">eficiencia energética y la </w:t>
      </w:r>
      <w:r w:rsidR="00386AE5" w:rsidRPr="00251FE8">
        <w:t xml:space="preserve">reducción de emisiones de </w:t>
      </w:r>
      <w:r w:rsidR="0033296F">
        <w:t>gases de efecto invernadero</w:t>
      </w:r>
      <w:r w:rsidR="0033296F" w:rsidRPr="00251FE8">
        <w:t xml:space="preserve"> </w:t>
      </w:r>
      <w:r w:rsidR="006C3771">
        <w:t>a la atmósfera y que contenga un enfoque</w:t>
      </w:r>
      <w:r w:rsidR="00386AE5" w:rsidRPr="00251FE8">
        <w:t xml:space="preserve"> </w:t>
      </w:r>
      <w:r w:rsidRPr="00251FE8">
        <w:t>social</w:t>
      </w:r>
      <w:r w:rsidR="00386AE5" w:rsidRPr="00251FE8">
        <w:t>,</w:t>
      </w:r>
      <w:r w:rsidRPr="00251FE8">
        <w:t xml:space="preserve"> con aplicación en la ciudad de Valencia.</w:t>
      </w:r>
      <w:r>
        <w:t xml:space="preserve"> Para ello se propone a los </w:t>
      </w:r>
      <w:r w:rsidR="00386AE5">
        <w:t>participantes</w:t>
      </w:r>
      <w:r>
        <w:t xml:space="preserve"> </w:t>
      </w:r>
      <w:r w:rsidR="00B01DF3">
        <w:t>cuatro</w:t>
      </w:r>
      <w:r>
        <w:t xml:space="preserve"> retos</w:t>
      </w:r>
      <w:r w:rsidR="0033296F">
        <w:t>,</w:t>
      </w:r>
      <w:r w:rsidR="006C3771">
        <w:t xml:space="preserve"> relacionados con los retos</w:t>
      </w:r>
      <w:r w:rsidR="00937A74">
        <w:t xml:space="preserve"> identificados por el proyecto</w:t>
      </w:r>
      <w:r w:rsidR="0033296F">
        <w:t>:</w:t>
      </w:r>
    </w:p>
    <w:p w14:paraId="69B60424" w14:textId="77777777" w:rsidR="0033296F" w:rsidRDefault="0033296F" w:rsidP="00B10D15"/>
    <w:p w14:paraId="54B46B59" w14:textId="2ADA2413" w:rsidR="00233134" w:rsidRDefault="00937A74" w:rsidP="00C052C5">
      <w:pPr>
        <w:pStyle w:val="Prrafodelista"/>
        <w:numPr>
          <w:ilvl w:val="0"/>
          <w:numId w:val="27"/>
        </w:numPr>
        <w:ind w:left="0" w:firstLine="360"/>
      </w:pPr>
      <w:r w:rsidRPr="00937A74">
        <w:rPr>
          <w:b/>
        </w:rPr>
        <w:t>Concienciación</w:t>
      </w:r>
      <w:r w:rsidR="00233134" w:rsidRPr="00937A74">
        <w:t>:</w:t>
      </w:r>
      <w:r w:rsidR="00233134">
        <w:t xml:space="preserve"> </w:t>
      </w:r>
      <w:r w:rsidR="00233134" w:rsidRPr="00233134">
        <w:t>Está</w:t>
      </w:r>
      <w:r w:rsidR="00233134">
        <w:t xml:space="preserve"> comprobado que l</w:t>
      </w:r>
      <w:r w:rsidR="00233134" w:rsidRPr="00233134">
        <w:t xml:space="preserve">as políticas relativas al cambio climático </w:t>
      </w:r>
      <w:r w:rsidR="00233134">
        <w:t xml:space="preserve">solo son eficientes si son </w:t>
      </w:r>
      <w:r w:rsidR="00233134" w:rsidRPr="00233134">
        <w:t>completadas por la "implicación" y "gestos individuales" de los ciudadanos.</w:t>
      </w:r>
      <w:r w:rsidR="00233134">
        <w:t xml:space="preserve"> Este tipo de proyectos, por tanto, deben tener como objetivo </w:t>
      </w:r>
      <w:r w:rsidR="00233134" w:rsidRPr="00E87881">
        <w:rPr>
          <w:b/>
        </w:rPr>
        <w:t xml:space="preserve">ofrecer nuevos enfoques y herramientas </w:t>
      </w:r>
      <w:r w:rsidR="0033296F" w:rsidRPr="00E87881">
        <w:rPr>
          <w:b/>
        </w:rPr>
        <w:t xml:space="preserve">innovadoras </w:t>
      </w:r>
      <w:r w:rsidR="00233134" w:rsidRPr="00E87881">
        <w:rPr>
          <w:b/>
        </w:rPr>
        <w:t>que permitan aumentar la concienciación y sensibilización de la población</w:t>
      </w:r>
      <w:r w:rsidR="00233134" w:rsidRPr="00233134">
        <w:t xml:space="preserve"> por las causas y consecuencias del cambio climático</w:t>
      </w:r>
      <w:r w:rsidR="00251FE8">
        <w:t xml:space="preserve"> vinculadas al consumo eficiente de energía.</w:t>
      </w:r>
      <w:r w:rsidR="00005DDB">
        <w:t xml:space="preserve">  Bajo esta modalidad tienen cabida los siguientes tipos de proyectos:  </w:t>
      </w:r>
    </w:p>
    <w:p w14:paraId="648ABAB8" w14:textId="3C02413B" w:rsidR="00005DDB" w:rsidRDefault="00005DDB" w:rsidP="00E87881">
      <w:pPr>
        <w:pStyle w:val="Prrafodelista"/>
        <w:numPr>
          <w:ilvl w:val="0"/>
          <w:numId w:val="28"/>
        </w:numPr>
      </w:pPr>
      <w:r>
        <w:lastRenderedPageBreak/>
        <w:t>Innovadoras campañas de comunicación y concienciación destinadas a la población en general o a algún segmento de la población en particular.</w:t>
      </w:r>
    </w:p>
    <w:p w14:paraId="7A4AE7F6" w14:textId="0DA6B01E" w:rsidR="00005DDB" w:rsidRPr="00E87881" w:rsidRDefault="00005DDB" w:rsidP="00E87881">
      <w:pPr>
        <w:pStyle w:val="Prrafodelista"/>
        <w:numPr>
          <w:ilvl w:val="0"/>
          <w:numId w:val="28"/>
        </w:numPr>
        <w:rPr>
          <w:i/>
        </w:rPr>
      </w:pPr>
      <w:r>
        <w:t>Diseño e implementación de nuevas metodologías y herramientas de formación para diferentes segmentos de población.</w:t>
      </w:r>
    </w:p>
    <w:p w14:paraId="2CFCFD20" w14:textId="77777777" w:rsidR="00937A74" w:rsidRPr="00937A74" w:rsidRDefault="00937A74" w:rsidP="00937A74">
      <w:pPr>
        <w:pStyle w:val="Prrafodelista"/>
        <w:ind w:left="0"/>
        <w:rPr>
          <w:rFonts w:ascii="Titillium" w:hAnsi="Titillium"/>
          <w:bCs/>
        </w:rPr>
      </w:pPr>
    </w:p>
    <w:p w14:paraId="00878C4C" w14:textId="4B2571C8" w:rsidR="00937A74" w:rsidRPr="00E87881" w:rsidRDefault="00937A74" w:rsidP="00C052C5">
      <w:pPr>
        <w:pStyle w:val="Prrafodelista"/>
        <w:numPr>
          <w:ilvl w:val="0"/>
          <w:numId w:val="27"/>
        </w:numPr>
        <w:ind w:left="0" w:firstLine="360"/>
        <w:rPr>
          <w:b/>
          <w:bCs/>
        </w:rPr>
      </w:pPr>
      <w:r w:rsidRPr="002556F0">
        <w:rPr>
          <w:b/>
        </w:rPr>
        <w:t xml:space="preserve">Gestión integral </w:t>
      </w:r>
      <w:r w:rsidR="002556F0">
        <w:rPr>
          <w:b/>
        </w:rPr>
        <w:t>y</w:t>
      </w:r>
      <w:r w:rsidR="00976D6E" w:rsidRPr="002556F0">
        <w:rPr>
          <w:b/>
        </w:rPr>
        <w:t xml:space="preserve"> </w:t>
      </w:r>
      <w:r w:rsidRPr="002556F0">
        <w:rPr>
          <w:b/>
        </w:rPr>
        <w:t>eficiente de la energía</w:t>
      </w:r>
      <w:r w:rsidR="00976D6E" w:rsidRPr="002556F0">
        <w:t xml:space="preserve">: </w:t>
      </w:r>
      <w:r w:rsidR="00FC2ED6">
        <w:t>Valencia es la tercera ciudad de España que más energía</w:t>
      </w:r>
      <w:r w:rsidR="00251FE8">
        <w:t xml:space="preserve"> consume</w:t>
      </w:r>
      <w:r w:rsidR="00FC2ED6">
        <w:t>, siendo la energía eléctrica la que soporta gran parte de la demanda. La e</w:t>
      </w:r>
      <w:r w:rsidR="00976D6E" w:rsidRPr="00976D6E">
        <w:t xml:space="preserve">fectividad en la gestión de </w:t>
      </w:r>
      <w:r w:rsidR="00FC2ED6">
        <w:t>este consumo</w:t>
      </w:r>
      <w:r w:rsidR="00976D6E" w:rsidRPr="00976D6E">
        <w:t xml:space="preserve"> es un tema crucial para el</w:t>
      </w:r>
      <w:r w:rsidR="00525BFC">
        <w:t xml:space="preserve"> éxito en la lucha contra el cambio climático.</w:t>
      </w:r>
      <w:r w:rsidR="00993B98">
        <w:t xml:space="preserve"> </w:t>
      </w:r>
      <w:r w:rsidR="002556F0">
        <w:t>Los proyectos presentados bajo este reto deben proponer innovaciones en soluciones integrales que cubran todas</w:t>
      </w:r>
      <w:r w:rsidR="00976D6E" w:rsidRPr="00976D6E">
        <w:t xml:space="preserve"> las necesidades</w:t>
      </w:r>
      <w:r w:rsidR="00525BFC">
        <w:t xml:space="preserve"> en gestión de energía desde un punto de vista medioambienta</w:t>
      </w:r>
      <w:r w:rsidR="002556F0">
        <w:t xml:space="preserve">l, pero también técnico y organizativo, respondiendo al objetivo de </w:t>
      </w:r>
      <w:r w:rsidR="00976D6E" w:rsidRPr="00976D6E">
        <w:rPr>
          <w:b/>
          <w:bCs/>
        </w:rPr>
        <w:t>reducir costes en las empresas y aumentar su competitividad</w:t>
      </w:r>
      <w:r w:rsidR="002558BA">
        <w:rPr>
          <w:b/>
          <w:bCs/>
        </w:rPr>
        <w:t>, sin perder de vista la tracción del cambio en las costumbres negativas en materia de consumo</w:t>
      </w:r>
      <w:r w:rsidR="00976D6E" w:rsidRPr="00976D6E">
        <w:rPr>
          <w:b/>
          <w:bCs/>
        </w:rPr>
        <w:t>.</w:t>
      </w:r>
      <w:r w:rsidR="00005DDB">
        <w:rPr>
          <w:b/>
          <w:bCs/>
        </w:rPr>
        <w:t xml:space="preserve"> </w:t>
      </w:r>
      <w:r w:rsidR="00BF54B5">
        <w:rPr>
          <w:bCs/>
        </w:rPr>
        <w:t>Posibles áreas de actuación</w:t>
      </w:r>
      <w:r w:rsidR="00005DDB" w:rsidRPr="00E87881">
        <w:rPr>
          <w:b/>
          <w:bCs/>
        </w:rPr>
        <w:t>:</w:t>
      </w:r>
    </w:p>
    <w:p w14:paraId="4B30F573" w14:textId="1474F062" w:rsidR="00005DDB" w:rsidRPr="00BF54B5" w:rsidRDefault="00BF54B5" w:rsidP="00E87881">
      <w:pPr>
        <w:pStyle w:val="Prrafodelista"/>
        <w:numPr>
          <w:ilvl w:val="0"/>
          <w:numId w:val="29"/>
        </w:numPr>
        <w:spacing w:line="276" w:lineRule="auto"/>
      </w:pPr>
      <w:r w:rsidRPr="00BF54B5">
        <w:t>Análisis</w:t>
      </w:r>
      <w:r w:rsidR="00005DDB" w:rsidRPr="00BF54B5">
        <w:t xml:space="preserve"> de los consum</w:t>
      </w:r>
      <w:r w:rsidR="0033296F">
        <w:t>o</w:t>
      </w:r>
      <w:r w:rsidR="00005DDB" w:rsidRPr="00BF54B5">
        <w:t>s de las instalaciones públicas</w:t>
      </w:r>
    </w:p>
    <w:p w14:paraId="3B2863A5" w14:textId="771AF757" w:rsidR="00005DDB" w:rsidRPr="00BF54B5" w:rsidRDefault="00005DDB" w:rsidP="00E87881">
      <w:pPr>
        <w:pStyle w:val="Prrafodelista"/>
        <w:numPr>
          <w:ilvl w:val="0"/>
          <w:numId w:val="29"/>
        </w:numPr>
        <w:spacing w:line="276" w:lineRule="auto"/>
      </w:pPr>
      <w:r w:rsidRPr="00BF54B5">
        <w:t>Sistemas integrales de gestión energética a nivel de distrito.</w:t>
      </w:r>
    </w:p>
    <w:p w14:paraId="608FAFC0" w14:textId="33239673" w:rsidR="00005DDB" w:rsidRPr="00BF54B5" w:rsidRDefault="00005DDB" w:rsidP="00E87881">
      <w:pPr>
        <w:pStyle w:val="Prrafodelista"/>
        <w:numPr>
          <w:ilvl w:val="0"/>
          <w:numId w:val="29"/>
        </w:numPr>
        <w:spacing w:line="276" w:lineRule="auto"/>
      </w:pPr>
      <w:r w:rsidRPr="00BF54B5">
        <w:t>Nuevas herramientas de monitorización de consumo a nivel de usuario.</w:t>
      </w:r>
    </w:p>
    <w:p w14:paraId="212F6ADE" w14:textId="3FB16AAB" w:rsidR="00005DDB" w:rsidRPr="00BF54B5" w:rsidRDefault="00005DDB" w:rsidP="00E87881">
      <w:pPr>
        <w:pStyle w:val="Prrafodelista"/>
        <w:numPr>
          <w:ilvl w:val="0"/>
          <w:numId w:val="29"/>
        </w:numPr>
        <w:spacing w:line="276" w:lineRule="auto"/>
      </w:pPr>
      <w:r w:rsidRPr="00BF54B5">
        <w:t xml:space="preserve">Compra pública innovadora </w:t>
      </w:r>
    </w:p>
    <w:p w14:paraId="15D265C0" w14:textId="77777777" w:rsidR="00005DDB" w:rsidRPr="00005DDB" w:rsidRDefault="00005DDB" w:rsidP="00005DDB">
      <w:pPr>
        <w:pStyle w:val="Prrafodelista"/>
        <w:rPr>
          <w:lang w:val="en-US"/>
        </w:rPr>
      </w:pPr>
    </w:p>
    <w:p w14:paraId="19D15FC8" w14:textId="77777777" w:rsidR="00937A74" w:rsidRPr="00005DDB" w:rsidRDefault="00937A74" w:rsidP="00937A74">
      <w:pPr>
        <w:pStyle w:val="Prrafodelista"/>
        <w:ind w:left="0"/>
        <w:rPr>
          <w:rFonts w:ascii="Titillium" w:hAnsi="Titillium"/>
          <w:bCs/>
          <w:lang w:val="en-US"/>
        </w:rPr>
      </w:pPr>
    </w:p>
    <w:p w14:paraId="10544324" w14:textId="5EC7D320" w:rsidR="00937A74" w:rsidRPr="00E87881" w:rsidRDefault="00937A74" w:rsidP="00C052C5">
      <w:pPr>
        <w:pStyle w:val="Prrafodelista"/>
        <w:numPr>
          <w:ilvl w:val="0"/>
          <w:numId w:val="27"/>
        </w:numPr>
        <w:ind w:left="0" w:firstLine="360"/>
      </w:pPr>
      <w:r w:rsidRPr="002556F0">
        <w:rPr>
          <w:b/>
        </w:rPr>
        <w:t>Pobreza energética</w:t>
      </w:r>
      <w:r w:rsidR="002556F0" w:rsidRPr="002556F0">
        <w:t>: Existe una inequívoca vinculación entre el calentamiento del planeta y el empobrecimiento progresivo de sus habitantes</w:t>
      </w:r>
      <w:r w:rsidR="002556F0">
        <w:t>. Esto es así porque los</w:t>
      </w:r>
      <w:r w:rsidR="002556F0" w:rsidRPr="002556F0">
        <w:t xml:space="preserve"> impactos del cambio climático no son solo físicos</w:t>
      </w:r>
      <w:r w:rsidR="002558BA">
        <w:t>,</w:t>
      </w:r>
      <w:r w:rsidR="002556F0" w:rsidRPr="002556F0">
        <w:t xml:space="preserve"> sino también económicos, lo que supone más personas con mayor vulnerabilidad para hacer frente a sus efectos</w:t>
      </w:r>
      <w:r w:rsidR="002556F0" w:rsidRPr="00272899">
        <w:t>.</w:t>
      </w:r>
      <w:r w:rsidR="00272899" w:rsidRPr="00272899">
        <w:t xml:space="preserve"> Definida como la incapacidad de un hogar de satisfacer una cantidad mínima de servicios de la energía para sus necesidades básicas, el  número de hogares afectados por la pobreza energética se ha disparado en los últimos años en la ciudad de Valencia donde, según datos de la Cruz Roja, ex</w:t>
      </w:r>
      <w:r w:rsidR="00FC2ED6">
        <w:t xml:space="preserve">isten más </w:t>
      </w:r>
      <w:r w:rsidR="00E87881">
        <w:t xml:space="preserve">de </w:t>
      </w:r>
      <w:r w:rsidR="00FC2ED6">
        <w:t>800 hogares atendidos por este motivo.</w:t>
      </w:r>
      <w:r w:rsidR="00005DDB">
        <w:t xml:space="preserve"> </w:t>
      </w:r>
      <w:r w:rsidR="00005DDB" w:rsidRPr="00E87881">
        <w:t xml:space="preserve">Posibles áreas de </w:t>
      </w:r>
      <w:r w:rsidR="00BF54B5" w:rsidRPr="00E87881">
        <w:t>actua</w:t>
      </w:r>
      <w:r w:rsidR="00E87881">
        <w:t>ció</w:t>
      </w:r>
      <w:r w:rsidR="00BF54B5" w:rsidRPr="00E87881">
        <w:t>n</w:t>
      </w:r>
      <w:r w:rsidR="00005DDB" w:rsidRPr="00E87881">
        <w:t>:</w:t>
      </w:r>
    </w:p>
    <w:p w14:paraId="10210B5B" w14:textId="690A9CF2" w:rsidR="00005DDB" w:rsidRPr="00BF54B5" w:rsidRDefault="00BF54B5" w:rsidP="002558BA">
      <w:pPr>
        <w:pStyle w:val="Prrafodelista"/>
        <w:numPr>
          <w:ilvl w:val="0"/>
          <w:numId w:val="30"/>
        </w:numPr>
        <w:spacing w:line="276" w:lineRule="auto"/>
      </w:pPr>
      <w:r w:rsidRPr="00BF54B5">
        <w:t>Servicios de asesoramiento energético a la población</w:t>
      </w:r>
    </w:p>
    <w:p w14:paraId="62122FB5" w14:textId="20A428C2" w:rsidR="00BF54B5" w:rsidRPr="00BF54B5" w:rsidRDefault="00BF54B5" w:rsidP="002558BA">
      <w:pPr>
        <w:pStyle w:val="Prrafodelista"/>
        <w:numPr>
          <w:ilvl w:val="0"/>
          <w:numId w:val="30"/>
        </w:numPr>
        <w:spacing w:line="276" w:lineRule="auto"/>
      </w:pPr>
      <w:r w:rsidRPr="00BF54B5">
        <w:t>Sistemas de auditoría de facturas energéticas</w:t>
      </w:r>
    </w:p>
    <w:p w14:paraId="6F70155E" w14:textId="19D9AD92" w:rsidR="00BF54B5" w:rsidRPr="00BF54B5" w:rsidRDefault="00BF54B5" w:rsidP="002558BA">
      <w:pPr>
        <w:pStyle w:val="Prrafodelista"/>
        <w:numPr>
          <w:ilvl w:val="0"/>
          <w:numId w:val="30"/>
        </w:numPr>
        <w:spacing w:line="276" w:lineRule="auto"/>
      </w:pPr>
      <w:r w:rsidRPr="00BF54B5">
        <w:t>Formación en cuestiones energéticas a personal técnico de Servicios Sociales</w:t>
      </w:r>
    </w:p>
    <w:p w14:paraId="37B9AB6E" w14:textId="521ED4DE" w:rsidR="00BF54B5" w:rsidRPr="00BF54B5" w:rsidRDefault="00BF54B5" w:rsidP="002558BA">
      <w:pPr>
        <w:pStyle w:val="Prrafodelista"/>
        <w:numPr>
          <w:ilvl w:val="0"/>
          <w:numId w:val="30"/>
        </w:numPr>
        <w:spacing w:line="276" w:lineRule="auto"/>
      </w:pPr>
      <w:r w:rsidRPr="00BF54B5">
        <w:t>Nuevas metodologías y protocolos de actuación</w:t>
      </w:r>
    </w:p>
    <w:p w14:paraId="6AD5F6D5" w14:textId="05FE8162" w:rsidR="00BF54B5" w:rsidRPr="00BF54B5" w:rsidRDefault="00BF54B5" w:rsidP="002558BA">
      <w:pPr>
        <w:pStyle w:val="Prrafodelista"/>
        <w:numPr>
          <w:ilvl w:val="0"/>
          <w:numId w:val="30"/>
        </w:numPr>
        <w:spacing w:line="276" w:lineRule="auto"/>
      </w:pPr>
      <w:r w:rsidRPr="00BF54B5">
        <w:t>Sistemas de autoabastecimiento en hogares vulnerables</w:t>
      </w:r>
    </w:p>
    <w:p w14:paraId="052A242A" w14:textId="0FCBC846" w:rsidR="00005DDB" w:rsidRPr="002558BA" w:rsidRDefault="00BF54B5" w:rsidP="002558BA">
      <w:pPr>
        <w:pStyle w:val="Prrafodelista"/>
        <w:numPr>
          <w:ilvl w:val="0"/>
          <w:numId w:val="30"/>
        </w:numPr>
        <w:spacing w:line="276" w:lineRule="auto"/>
        <w:rPr>
          <w:lang w:val="en-US"/>
        </w:rPr>
      </w:pPr>
      <w:r w:rsidRPr="00BF54B5">
        <w:t>Gestión comunitaria del suministro energético</w:t>
      </w:r>
    </w:p>
    <w:p w14:paraId="0CC32725" w14:textId="77777777" w:rsidR="002556F0" w:rsidRPr="00005DDB" w:rsidRDefault="002556F0" w:rsidP="00937A74">
      <w:pPr>
        <w:pStyle w:val="Prrafodelista"/>
        <w:ind w:left="0"/>
        <w:rPr>
          <w:lang w:val="en-US"/>
        </w:rPr>
      </w:pPr>
    </w:p>
    <w:p w14:paraId="4610F9FD" w14:textId="78D22227" w:rsidR="002558BA" w:rsidRDefault="00937A74" w:rsidP="00C052C5">
      <w:pPr>
        <w:pStyle w:val="Prrafodelista"/>
        <w:numPr>
          <w:ilvl w:val="0"/>
          <w:numId w:val="27"/>
        </w:numPr>
        <w:ind w:left="0" w:firstLine="360"/>
      </w:pPr>
      <w:r w:rsidRPr="002556F0">
        <w:rPr>
          <w:b/>
        </w:rPr>
        <w:t>Movilidad sostenible</w:t>
      </w:r>
      <w:r w:rsidR="002558BA">
        <w:rPr>
          <w:b/>
        </w:rPr>
        <w:t>:</w:t>
      </w:r>
      <w:r w:rsidR="002556F0" w:rsidRPr="002556F0">
        <w:t xml:space="preserve"> </w:t>
      </w:r>
      <w:r w:rsidR="00343692" w:rsidRPr="00343692">
        <w:t>Unos 150.000 automóviles entran y salen ca</w:t>
      </w:r>
      <w:r w:rsidR="00343692">
        <w:t>da día de la ciudad de Valencia</w:t>
      </w:r>
      <w:r w:rsidR="00343692" w:rsidRPr="00343692">
        <w:t>. Este volumen, junto con el de los movimientos en el interior de la ciudad y el del tráfico en las grandes avenidas, es la principal causa de la contaminación del aire</w:t>
      </w:r>
      <w:r w:rsidR="00343692">
        <w:t>.</w:t>
      </w:r>
      <w:r w:rsidR="002556F0" w:rsidRPr="002556F0">
        <w:t xml:space="preserve"> </w:t>
      </w:r>
    </w:p>
    <w:p w14:paraId="0C284360" w14:textId="77F2B79D" w:rsidR="00937A74" w:rsidRDefault="00343692" w:rsidP="00C052C5">
      <w:pPr>
        <w:pStyle w:val="Prrafodelista"/>
        <w:ind w:left="0" w:firstLine="360"/>
      </w:pPr>
      <w:r>
        <w:t>Los proyectos relacionados con est</w:t>
      </w:r>
      <w:r w:rsidR="00E87881">
        <w:t>a</w:t>
      </w:r>
      <w:r>
        <w:t xml:space="preserve"> área deben contribuir a </w:t>
      </w:r>
      <w:r w:rsidR="002556F0" w:rsidRPr="00E87881">
        <w:rPr>
          <w:b/>
        </w:rPr>
        <w:t>modificar el actual sistema de movilidad basado mayoritariamente en el uso del vehículo privado</w:t>
      </w:r>
      <w:r w:rsidR="002556F0" w:rsidRPr="002556F0">
        <w:t>, favoreciendo los desplazamientos en transporte público así como los desplazamientos peatonales y en bicicleta.</w:t>
      </w:r>
      <w:r w:rsidR="00BF54B5">
        <w:t xml:space="preserve"> Posibles áreas de actuación:</w:t>
      </w:r>
    </w:p>
    <w:p w14:paraId="7F1D1FC8" w14:textId="32FB4E90" w:rsidR="00BF54B5" w:rsidRPr="00BF54B5" w:rsidRDefault="00BF54B5" w:rsidP="00E87881">
      <w:pPr>
        <w:pStyle w:val="Prrafodelista"/>
        <w:numPr>
          <w:ilvl w:val="0"/>
          <w:numId w:val="31"/>
        </w:numPr>
      </w:pPr>
      <w:r w:rsidRPr="00BF54B5">
        <w:t>Electro</w:t>
      </w:r>
      <w:r w:rsidR="00E87881">
        <w:t>-</w:t>
      </w:r>
      <w:r w:rsidRPr="00BF54B5">
        <w:t>movilidad</w:t>
      </w:r>
    </w:p>
    <w:p w14:paraId="3C16F2A5" w14:textId="77777777" w:rsidR="00BF54B5" w:rsidRPr="00BF54B5" w:rsidRDefault="00BF54B5" w:rsidP="00E87881">
      <w:pPr>
        <w:pStyle w:val="Prrafodelista"/>
        <w:numPr>
          <w:ilvl w:val="0"/>
          <w:numId w:val="31"/>
        </w:numPr>
      </w:pPr>
      <w:r w:rsidRPr="00BF54B5">
        <w:t>Optimización de itinerarios de movilidad</w:t>
      </w:r>
    </w:p>
    <w:p w14:paraId="1496B358" w14:textId="77777777" w:rsidR="00BF54B5" w:rsidRPr="00BF54B5" w:rsidRDefault="00BF54B5" w:rsidP="00E87881">
      <w:pPr>
        <w:pStyle w:val="Prrafodelista"/>
        <w:numPr>
          <w:ilvl w:val="0"/>
          <w:numId w:val="31"/>
        </w:numPr>
      </w:pPr>
      <w:r w:rsidRPr="00BF54B5">
        <w:t>Integración modal</w:t>
      </w:r>
    </w:p>
    <w:p w14:paraId="22CF4C07" w14:textId="7D9AF71F" w:rsidR="00BF54B5" w:rsidRPr="002556F0" w:rsidRDefault="00BF54B5" w:rsidP="00E87881">
      <w:pPr>
        <w:pStyle w:val="Prrafodelista"/>
        <w:numPr>
          <w:ilvl w:val="0"/>
          <w:numId w:val="31"/>
        </w:numPr>
      </w:pPr>
      <w:r w:rsidRPr="00BF54B5">
        <w:t xml:space="preserve">Sistemas innovadores de eficiencia de recursos aplicados a la flota de vehículos existente. </w:t>
      </w:r>
    </w:p>
    <w:p w14:paraId="05E1DA1C" w14:textId="77777777" w:rsidR="004F38A2" w:rsidRDefault="004F38A2" w:rsidP="004F38A2">
      <w:pPr>
        <w:pStyle w:val="Ttulo1"/>
      </w:pPr>
      <w:bookmarkStart w:id="7" w:name="_Toc425771878"/>
      <w:bookmarkStart w:id="8" w:name="_Toc425772242"/>
      <w:bookmarkStart w:id="9" w:name="_Toc454894413"/>
      <w:r>
        <w:t>Modalidad de Proyectos</w:t>
      </w:r>
      <w:bookmarkEnd w:id="7"/>
      <w:bookmarkEnd w:id="8"/>
      <w:bookmarkEnd w:id="9"/>
    </w:p>
    <w:p w14:paraId="447917BA" w14:textId="77777777" w:rsidR="004F38A2" w:rsidRDefault="004F38A2" w:rsidP="004F38A2">
      <w:pPr>
        <w:widowControl w:val="0"/>
        <w:autoSpaceDE w:val="0"/>
        <w:autoSpaceDN w:val="0"/>
        <w:adjustRightInd w:val="0"/>
      </w:pPr>
      <w:r>
        <w:t>Los proyectos presentados deberán responder a una de estas dos categorías:</w:t>
      </w:r>
    </w:p>
    <w:p w14:paraId="2FB20C54" w14:textId="10E2304A" w:rsidR="000D38ED" w:rsidRDefault="004F38A2" w:rsidP="000D38ED">
      <w:pPr>
        <w:pStyle w:val="Prrafodelista"/>
        <w:widowControl w:val="0"/>
        <w:numPr>
          <w:ilvl w:val="0"/>
          <w:numId w:val="3"/>
        </w:numPr>
        <w:autoSpaceDE w:val="0"/>
        <w:autoSpaceDN w:val="0"/>
        <w:adjustRightInd w:val="0"/>
      </w:pPr>
      <w:r>
        <w:t>“</w:t>
      </w:r>
      <w:proofErr w:type="spellStart"/>
      <w:r>
        <w:t>Experiment</w:t>
      </w:r>
      <w:proofErr w:type="spellEnd"/>
      <w:r>
        <w:t xml:space="preserve">”: </w:t>
      </w:r>
      <w:r w:rsidR="000D38ED">
        <w:t>proyectos que desarrollen ideas innovadoras completamente nuevas.</w:t>
      </w:r>
    </w:p>
    <w:p w14:paraId="4FED9FBC" w14:textId="27F13415" w:rsidR="000D38ED" w:rsidRPr="00737AF3" w:rsidRDefault="004F38A2" w:rsidP="00C052C5">
      <w:pPr>
        <w:pStyle w:val="Prrafodelista"/>
        <w:widowControl w:val="0"/>
        <w:numPr>
          <w:ilvl w:val="0"/>
          <w:numId w:val="3"/>
        </w:numPr>
        <w:autoSpaceDE w:val="0"/>
        <w:autoSpaceDN w:val="0"/>
        <w:adjustRightInd w:val="0"/>
        <w:ind w:left="0" w:firstLine="360"/>
        <w:rPr>
          <w:rFonts w:ascii="Arial" w:hAnsi="Arial" w:cs="Arial"/>
          <w:b/>
          <w:szCs w:val="24"/>
        </w:rPr>
      </w:pPr>
      <w:r>
        <w:t>“</w:t>
      </w:r>
      <w:proofErr w:type="spellStart"/>
      <w:r>
        <w:t>Service</w:t>
      </w:r>
      <w:proofErr w:type="spellEnd"/>
      <w:r>
        <w:t xml:space="preserve"> </w:t>
      </w:r>
      <w:proofErr w:type="spellStart"/>
      <w:r>
        <w:t>Innovation</w:t>
      </w:r>
      <w:proofErr w:type="spellEnd"/>
      <w:r>
        <w:t xml:space="preserve"> </w:t>
      </w:r>
      <w:proofErr w:type="spellStart"/>
      <w:r>
        <w:t>Grant</w:t>
      </w:r>
      <w:proofErr w:type="spellEnd"/>
      <w:r>
        <w:t>”</w:t>
      </w:r>
      <w:r w:rsidR="00D57EB2">
        <w:t xml:space="preserve"> (SIG)</w:t>
      </w:r>
      <w:r>
        <w:t>:</w:t>
      </w:r>
      <w:r w:rsidR="000D38ED" w:rsidRPr="000D38ED">
        <w:t xml:space="preserve"> </w:t>
      </w:r>
      <w:r w:rsidR="000D38ED">
        <w:t>proyectos que demuestren la aplicabilidad de la tecnología ya existente a otros contextos, ya sean: geográficos, sociales, económicos, etc.</w:t>
      </w:r>
      <w:r w:rsidR="000D38ED">
        <w:rPr>
          <w:rFonts w:ascii="Arial" w:hAnsi="Arial" w:cs="Arial"/>
          <w:szCs w:val="24"/>
        </w:rPr>
        <w:t xml:space="preserve"> </w:t>
      </w:r>
    </w:p>
    <w:p w14:paraId="38A0A471" w14:textId="6BCDEACC" w:rsidR="00737AF3" w:rsidRPr="00737AF3" w:rsidRDefault="00737AF3" w:rsidP="00251FE8">
      <w:pPr>
        <w:pStyle w:val="Ttulo2"/>
      </w:pPr>
      <w:r w:rsidRPr="00737AF3">
        <w:t>Tareas a realizar</w:t>
      </w:r>
    </w:p>
    <w:p w14:paraId="05D14957" w14:textId="28CE7C59" w:rsidR="00737AF3" w:rsidRPr="00737AF3" w:rsidRDefault="006C3771" w:rsidP="00737AF3">
      <w:r>
        <w:t xml:space="preserve">La entidad legal adjudicataria </w:t>
      </w:r>
      <w:r w:rsidR="00737AF3" w:rsidRPr="00737AF3">
        <w:t>asume la responsabilidad de realizar las siguientes tareas:</w:t>
      </w:r>
    </w:p>
    <w:p w14:paraId="48F74142" w14:textId="16A9A1C6" w:rsidR="00737AF3" w:rsidRPr="00737AF3" w:rsidRDefault="00737AF3" w:rsidP="00737AF3">
      <w:pPr>
        <w:pStyle w:val="Prrafodelista"/>
        <w:numPr>
          <w:ilvl w:val="0"/>
          <w:numId w:val="17"/>
        </w:numPr>
      </w:pPr>
      <w:r w:rsidRPr="00737AF3">
        <w:t>Asegurar que se cumple con toda la regulación asociada a la actividad.</w:t>
      </w:r>
    </w:p>
    <w:p w14:paraId="508F52B9" w14:textId="6A74180D" w:rsidR="00737AF3" w:rsidRPr="00737AF3" w:rsidRDefault="00737AF3" w:rsidP="00C052C5">
      <w:pPr>
        <w:pStyle w:val="Prrafodelista"/>
        <w:numPr>
          <w:ilvl w:val="0"/>
          <w:numId w:val="17"/>
        </w:numPr>
        <w:ind w:left="0" w:firstLine="360"/>
      </w:pPr>
      <w:r w:rsidRPr="00737AF3">
        <w:t>Recopilar la información necesaria durante la realización del piloto de manera que se pueda realizar una evaluación de los resultados de forma cuantitativa.</w:t>
      </w:r>
    </w:p>
    <w:p w14:paraId="3DA97BC8" w14:textId="63F00BC1" w:rsidR="00737AF3" w:rsidRPr="00737AF3" w:rsidRDefault="00737AF3" w:rsidP="00C052C5">
      <w:pPr>
        <w:pStyle w:val="Prrafodelista"/>
        <w:numPr>
          <w:ilvl w:val="0"/>
          <w:numId w:val="17"/>
        </w:numPr>
        <w:ind w:left="0" w:firstLine="349"/>
      </w:pPr>
      <w:r w:rsidRPr="00737AF3">
        <w:t xml:space="preserve">Mantener reuniones para hacer seguimiento de los resultados y la evolución del piloto con la Fundación </w:t>
      </w:r>
      <w:proofErr w:type="spellStart"/>
      <w:r w:rsidRPr="00737AF3">
        <w:t>InnDEA</w:t>
      </w:r>
      <w:proofErr w:type="spellEnd"/>
      <w:r w:rsidRPr="00737AF3">
        <w:t>.</w:t>
      </w:r>
    </w:p>
    <w:p w14:paraId="29FE73C9" w14:textId="04EB3EE4" w:rsidR="00737AF3" w:rsidRPr="00737AF3" w:rsidRDefault="00737AF3" w:rsidP="00251FE8">
      <w:pPr>
        <w:pStyle w:val="Ttulo2"/>
      </w:pPr>
      <w:r w:rsidRPr="00737AF3">
        <w:t>Planificación de actividades</w:t>
      </w:r>
    </w:p>
    <w:p w14:paraId="21ACAE7A" w14:textId="77777777" w:rsidR="00737AF3" w:rsidRPr="00737AF3" w:rsidRDefault="00737AF3" w:rsidP="00737AF3">
      <w:r w:rsidRPr="00737AF3">
        <w:t>Las ofertas recibidas deberán incluir, para su valoración, una planificación inicial de las actividades a desarrollar dentro del piloto. Esta planificación deberá ser, en el momento de la adjudicación, consensuada entre la empresa adjudicataria y los responsables del proyecto designados por el contratante.</w:t>
      </w:r>
    </w:p>
    <w:p w14:paraId="78AE4A98" w14:textId="5414063F" w:rsidR="00737AF3" w:rsidRDefault="00737AF3" w:rsidP="00737AF3">
      <w:r w:rsidRPr="00737AF3">
        <w:t xml:space="preserve">La duración total del contrato será como máximo </w:t>
      </w:r>
      <w:r w:rsidRPr="00E87881">
        <w:t xml:space="preserve">de </w:t>
      </w:r>
      <w:r w:rsidR="00E87881" w:rsidRPr="00E87881">
        <w:t>6</w:t>
      </w:r>
      <w:r w:rsidRPr="00E87881">
        <w:t xml:space="preserve"> meses.</w:t>
      </w:r>
      <w:r w:rsidR="00B12767">
        <w:t xml:space="preserve"> </w:t>
      </w:r>
    </w:p>
    <w:p w14:paraId="003173D8" w14:textId="74BE5D11" w:rsidR="00737AF3" w:rsidRDefault="00737AF3" w:rsidP="00251FE8">
      <w:pPr>
        <w:pStyle w:val="Ttulo2"/>
      </w:pPr>
      <w:r>
        <w:t>Hitos y resultados/ entregables</w:t>
      </w:r>
    </w:p>
    <w:p w14:paraId="0435CE4F" w14:textId="39F4B7BE" w:rsidR="00737AF3" w:rsidRDefault="00737AF3" w:rsidP="00737AF3">
      <w:r>
        <w:t>La e</w:t>
      </w:r>
      <w:r w:rsidR="006C3771">
        <w:t>ntidad legal</w:t>
      </w:r>
      <w:r>
        <w:t xml:space="preserve"> adjudicataria reportará periódicamente al equipo de proyecto de la Fundación </w:t>
      </w:r>
      <w:proofErr w:type="spellStart"/>
      <w:r>
        <w:t>InnDEA</w:t>
      </w:r>
      <w:proofErr w:type="spellEnd"/>
      <w:r>
        <w:t xml:space="preserve"> Valencia, enviará un informe de seguimiento del piloto incluyendo los principales indicadores y resultados a final de 201</w:t>
      </w:r>
      <w:r w:rsidR="00062A95">
        <w:t>6</w:t>
      </w:r>
      <w:r>
        <w:t xml:space="preserve"> y un informe de resultados final al terminar el proyecto.</w:t>
      </w:r>
    </w:p>
    <w:p w14:paraId="05D31010" w14:textId="77777777" w:rsidR="00251FE8" w:rsidRDefault="00251FE8" w:rsidP="00251FE8">
      <w:pPr>
        <w:pStyle w:val="Ttulo2"/>
        <w:rPr>
          <w:rStyle w:val="Textoennegrita"/>
          <w:b/>
          <w:bCs/>
        </w:rPr>
      </w:pPr>
      <w:r>
        <w:rPr>
          <w:rStyle w:val="Textoennegrita"/>
          <w:b/>
          <w:bCs/>
        </w:rPr>
        <w:t>Criterios de Elegibilidad</w:t>
      </w:r>
    </w:p>
    <w:p w14:paraId="0D1BF475" w14:textId="3FAFEA94" w:rsidR="00251FE8" w:rsidRDefault="00251FE8" w:rsidP="00251FE8">
      <w:pPr>
        <w:autoSpaceDE w:val="0"/>
        <w:autoSpaceDN w:val="0"/>
        <w:adjustRightInd w:val="0"/>
        <w:spacing w:before="0" w:after="0"/>
        <w:jc w:val="left"/>
      </w:pPr>
      <w:r w:rsidRPr="004E272B">
        <w:t xml:space="preserve">Para poder participar en esta convocatoria los solicitantes </w:t>
      </w:r>
      <w:r w:rsidR="00C40F01">
        <w:t xml:space="preserve">deberán cumplir con </w:t>
      </w:r>
      <w:r w:rsidRPr="004E272B">
        <w:t>los siguientes</w:t>
      </w:r>
      <w:r>
        <w:t xml:space="preserve"> </w:t>
      </w:r>
      <w:r w:rsidRPr="004E272B">
        <w:t>requisitos:</w:t>
      </w:r>
    </w:p>
    <w:p w14:paraId="68D27BDC" w14:textId="77777777" w:rsidR="00C40F01" w:rsidRPr="004E272B" w:rsidRDefault="00C40F01" w:rsidP="00251FE8">
      <w:pPr>
        <w:autoSpaceDE w:val="0"/>
        <w:autoSpaceDN w:val="0"/>
        <w:adjustRightInd w:val="0"/>
        <w:spacing w:before="0" w:after="0"/>
        <w:jc w:val="left"/>
      </w:pPr>
    </w:p>
    <w:p w14:paraId="047DDA4A" w14:textId="32A9B9CF" w:rsidR="00251FE8" w:rsidRPr="004E272B" w:rsidRDefault="00251FE8" w:rsidP="00251FE8">
      <w:pPr>
        <w:autoSpaceDE w:val="0"/>
        <w:autoSpaceDN w:val="0"/>
        <w:adjustRightInd w:val="0"/>
        <w:spacing w:before="0" w:after="0"/>
        <w:jc w:val="left"/>
      </w:pPr>
      <w:r w:rsidRPr="004E272B">
        <w:t>1</w:t>
      </w:r>
      <w:r w:rsidR="00C40F01">
        <w:t xml:space="preserve">. Estar legalmente constituido y dado de alta bien como persona física o comunidad de bienes, bien como entidad </w:t>
      </w:r>
      <w:r w:rsidR="00B57D2F">
        <w:t xml:space="preserve">mercantil </w:t>
      </w:r>
      <w:r w:rsidR="00C40F01">
        <w:t>con personalidad jur</w:t>
      </w:r>
      <w:r w:rsidR="00B57D2F">
        <w:t>ídica (</w:t>
      </w:r>
      <w:r w:rsidR="00C40F01">
        <w:t>incluidas las especiales).</w:t>
      </w:r>
    </w:p>
    <w:p w14:paraId="28D7E42B" w14:textId="1BF2C9E1" w:rsidR="00251FE8" w:rsidRDefault="00251FE8" w:rsidP="00251FE8">
      <w:pPr>
        <w:autoSpaceDE w:val="0"/>
        <w:autoSpaceDN w:val="0"/>
        <w:adjustRightInd w:val="0"/>
        <w:spacing w:before="0" w:after="0"/>
        <w:jc w:val="left"/>
        <w:rPr>
          <w:rFonts w:ascii="Calibri" w:hAnsi="Calibri" w:cs="Calibri"/>
          <w:color w:val="002C5D"/>
        </w:rPr>
      </w:pPr>
      <w:r w:rsidRPr="00251FE8">
        <w:t>2</w:t>
      </w:r>
      <w:r w:rsidRPr="004E272B">
        <w:t xml:space="preserve">. </w:t>
      </w:r>
      <w:r w:rsidR="00C40F01">
        <w:t xml:space="preserve">Haber iniciado sus actividades con </w:t>
      </w:r>
      <w:r w:rsidR="00E87881">
        <w:t>anterior</w:t>
      </w:r>
      <w:r w:rsidR="00C40F01">
        <w:t>idad</w:t>
      </w:r>
      <w:r>
        <w:t xml:space="preserve"> a la publicación de estas bases.</w:t>
      </w:r>
    </w:p>
    <w:p w14:paraId="18D85AFB" w14:textId="77777777" w:rsidR="004F38A2" w:rsidRDefault="004F38A2" w:rsidP="004F38A2">
      <w:pPr>
        <w:pStyle w:val="Ttulo1"/>
      </w:pPr>
      <w:bookmarkStart w:id="10" w:name="_Toc425771879"/>
      <w:bookmarkStart w:id="11" w:name="_Toc425772243"/>
      <w:bookmarkStart w:id="12" w:name="_Toc454894414"/>
      <w:r>
        <w:t>Proceso de Selección</w:t>
      </w:r>
      <w:bookmarkEnd w:id="10"/>
      <w:bookmarkEnd w:id="11"/>
      <w:bookmarkEnd w:id="12"/>
    </w:p>
    <w:p w14:paraId="3F26FBC4" w14:textId="365810B7" w:rsidR="004F38A2" w:rsidRDefault="00386AE5" w:rsidP="00B10D15">
      <w:r>
        <w:t>La selección de los proyectos ganadores del</w:t>
      </w:r>
      <w:r w:rsidR="004F38A2">
        <w:t xml:space="preserve"> “Concurso de Ideas </w:t>
      </w:r>
      <w:proofErr w:type="spellStart"/>
      <w:r w:rsidR="004F38A2">
        <w:t>Transition</w:t>
      </w:r>
      <w:proofErr w:type="spellEnd"/>
      <w:r w:rsidR="004F38A2">
        <w:t xml:space="preserve"> </w:t>
      </w:r>
      <w:proofErr w:type="spellStart"/>
      <w:r w:rsidR="004F38A2">
        <w:t>Cities</w:t>
      </w:r>
      <w:proofErr w:type="spellEnd"/>
      <w:r w:rsidR="004F38A2">
        <w:t xml:space="preserve"> 201</w:t>
      </w:r>
      <w:r w:rsidR="00FC2ED6">
        <w:t>6</w:t>
      </w:r>
      <w:r w:rsidR="00251FE8">
        <w:t>” se compone de las siguientes fases:</w:t>
      </w:r>
    </w:p>
    <w:p w14:paraId="55956AF7" w14:textId="200B5F37" w:rsidR="004F38A2" w:rsidRPr="004E272B" w:rsidRDefault="004F38A2" w:rsidP="004E272B">
      <w:pPr>
        <w:autoSpaceDE w:val="0"/>
        <w:autoSpaceDN w:val="0"/>
        <w:adjustRightInd w:val="0"/>
        <w:spacing w:before="0" w:after="0"/>
        <w:jc w:val="left"/>
        <w:rPr>
          <w:rStyle w:val="Textoennegrita"/>
          <w:rFonts w:asciiTheme="majorHAnsi" w:eastAsiaTheme="majorEastAsia" w:hAnsiTheme="majorHAnsi" w:cstheme="majorBidi"/>
          <w:color w:val="4F81BD" w:themeColor="accent1"/>
          <w:sz w:val="26"/>
          <w:szCs w:val="26"/>
        </w:rPr>
      </w:pPr>
      <w:r w:rsidRPr="004E272B">
        <w:rPr>
          <w:rStyle w:val="Textoennegrita"/>
          <w:rFonts w:asciiTheme="majorHAnsi" w:eastAsiaTheme="majorEastAsia" w:hAnsiTheme="majorHAnsi" w:cstheme="majorBidi"/>
          <w:color w:val="4F81BD" w:themeColor="accent1"/>
          <w:sz w:val="26"/>
          <w:szCs w:val="26"/>
        </w:rPr>
        <w:t>Presentación de propuestas</w:t>
      </w:r>
    </w:p>
    <w:p w14:paraId="0F54E52F" w14:textId="14852240" w:rsidR="00EB19A4" w:rsidRDefault="004F38A2" w:rsidP="00B10D15">
      <w:r>
        <w:t>Tras la p</w:t>
      </w:r>
      <w:r w:rsidR="00386AE5">
        <w:t xml:space="preserve">ublicación del concurso y </w:t>
      </w:r>
      <w:r>
        <w:t>durante el período</w:t>
      </w:r>
      <w:r w:rsidR="000D31CB">
        <w:t xml:space="preserve"> de 15 días</w:t>
      </w:r>
      <w:r w:rsidR="006C3771">
        <w:t xml:space="preserve"> naturales</w:t>
      </w:r>
      <w:r>
        <w:t>, los interesados</w:t>
      </w:r>
      <w:r w:rsidR="00EB19A4">
        <w:t xml:space="preserve"> deberán presentar </w:t>
      </w:r>
      <w:r w:rsidR="000D31CB">
        <w:t xml:space="preserve">obligatoriamente </w:t>
      </w:r>
      <w:r w:rsidR="00EB19A4">
        <w:t>los siguientes documentos:</w:t>
      </w:r>
    </w:p>
    <w:p w14:paraId="60355A9F" w14:textId="2585F3E2" w:rsidR="004F38A2" w:rsidRDefault="00EB19A4" w:rsidP="00C052C5">
      <w:pPr>
        <w:pStyle w:val="Prrafodelista"/>
        <w:numPr>
          <w:ilvl w:val="0"/>
          <w:numId w:val="19"/>
        </w:numPr>
        <w:ind w:left="0" w:firstLine="405"/>
      </w:pPr>
      <w:r w:rsidRPr="00251FE8">
        <w:rPr>
          <w:b/>
        </w:rPr>
        <w:t>Memoria técnica</w:t>
      </w:r>
      <w:r>
        <w:t xml:space="preserve"> siguiendo los modelos</w:t>
      </w:r>
      <w:r w:rsidR="00DE1BB4">
        <w:t>,</w:t>
      </w:r>
      <w:r>
        <w:t xml:space="preserve"> según categoría</w:t>
      </w:r>
      <w:r w:rsidR="00DE1BB4">
        <w:t>,</w:t>
      </w:r>
      <w:r w:rsidR="004F38A2">
        <w:t xml:space="preserve"> propo</w:t>
      </w:r>
      <w:r w:rsidR="0075777B">
        <w:t>rcionados por la  Organización</w:t>
      </w:r>
      <w:r w:rsidR="00A5195E">
        <w:t xml:space="preserve">. </w:t>
      </w:r>
      <w:r>
        <w:t xml:space="preserve"> </w:t>
      </w:r>
    </w:p>
    <w:p w14:paraId="2498E815" w14:textId="2936FE44" w:rsidR="00EB19A4" w:rsidRDefault="00EB19A4" w:rsidP="00C052C5">
      <w:pPr>
        <w:pStyle w:val="Prrafodelista"/>
        <w:numPr>
          <w:ilvl w:val="0"/>
          <w:numId w:val="19"/>
        </w:numPr>
        <w:ind w:left="0" w:firstLine="405"/>
      </w:pPr>
      <w:r>
        <w:t>Cuestionario “</w:t>
      </w:r>
      <w:r w:rsidRPr="00251FE8">
        <w:rPr>
          <w:b/>
        </w:rPr>
        <w:t>Perfil Social del Solicitante</w:t>
      </w:r>
      <w:r>
        <w:t xml:space="preserve">”.  La evaluación de la información de este cuestionario formará parte </w:t>
      </w:r>
      <w:proofErr w:type="spellStart"/>
      <w:r w:rsidR="000D31CB">
        <w:t>baremación</w:t>
      </w:r>
      <w:proofErr w:type="spellEnd"/>
      <w:r w:rsidR="000D31CB">
        <w:t xml:space="preserve"> del p</w:t>
      </w:r>
      <w:r>
        <w:t>royecto presentado (ver apartado “</w:t>
      </w:r>
      <w:proofErr w:type="spellStart"/>
      <w:r>
        <w:t>baremación</w:t>
      </w:r>
      <w:proofErr w:type="spellEnd"/>
      <w:r>
        <w:t xml:space="preserve"> de propuestas”)</w:t>
      </w:r>
      <w:r w:rsidR="000D31CB">
        <w:t xml:space="preserve"> en la categoría “innovación social”.</w:t>
      </w:r>
    </w:p>
    <w:p w14:paraId="25A60460" w14:textId="5B547ED1" w:rsidR="00A5195E" w:rsidRDefault="000D31CB" w:rsidP="00B10D15">
      <w:r>
        <w:t xml:space="preserve">Se deberán enviar a la dirección de correo </w:t>
      </w:r>
      <w:r w:rsidRPr="000D31CB">
        <w:rPr>
          <w:i/>
        </w:rPr>
        <w:t>info@inndeavalencia.com</w:t>
      </w:r>
      <w:r>
        <w:t>, indicando “</w:t>
      </w:r>
      <w:r w:rsidRPr="000D31CB">
        <w:rPr>
          <w:i/>
        </w:rPr>
        <w:t xml:space="preserve">concurso ideas </w:t>
      </w:r>
      <w:proofErr w:type="spellStart"/>
      <w:r w:rsidRPr="000D31CB">
        <w:rPr>
          <w:i/>
        </w:rPr>
        <w:t>transition</w:t>
      </w:r>
      <w:proofErr w:type="spellEnd"/>
      <w:r w:rsidRPr="000D31CB">
        <w:rPr>
          <w:i/>
        </w:rPr>
        <w:t xml:space="preserve"> </w:t>
      </w:r>
      <w:proofErr w:type="spellStart"/>
      <w:r w:rsidRPr="000D31CB">
        <w:rPr>
          <w:i/>
        </w:rPr>
        <w:t>cities</w:t>
      </w:r>
      <w:proofErr w:type="spellEnd"/>
      <w:r w:rsidRPr="000D31CB">
        <w:rPr>
          <w:i/>
        </w:rPr>
        <w:t xml:space="preserve">- </w:t>
      </w:r>
      <w:proofErr w:type="spellStart"/>
      <w:r w:rsidR="00551A1A" w:rsidRPr="000D31CB">
        <w:rPr>
          <w:i/>
        </w:rPr>
        <w:t>climate</w:t>
      </w:r>
      <w:proofErr w:type="spellEnd"/>
      <w:r w:rsidR="00551A1A" w:rsidRPr="000D31CB">
        <w:rPr>
          <w:i/>
        </w:rPr>
        <w:t xml:space="preserve"> </w:t>
      </w:r>
      <w:proofErr w:type="spellStart"/>
      <w:r w:rsidR="00551A1A" w:rsidRPr="000D31CB">
        <w:rPr>
          <w:i/>
        </w:rPr>
        <w:t>kic</w:t>
      </w:r>
      <w:proofErr w:type="spellEnd"/>
      <w:r w:rsidR="00551A1A" w:rsidRPr="000D31CB">
        <w:rPr>
          <w:i/>
        </w:rPr>
        <w:t xml:space="preserve"> </w:t>
      </w:r>
      <w:r w:rsidRPr="000D31CB">
        <w:rPr>
          <w:i/>
        </w:rPr>
        <w:t>20</w:t>
      </w:r>
      <w:r>
        <w:t>16” en el campo “asunto</w:t>
      </w:r>
      <w:r w:rsidR="00DE1BB4">
        <w:t>”.</w:t>
      </w:r>
    </w:p>
    <w:p w14:paraId="1EE9DEE0" w14:textId="77777777" w:rsidR="00C052C5" w:rsidRDefault="00C052C5" w:rsidP="00EB19A4">
      <w:pPr>
        <w:pStyle w:val="Ttulo2"/>
        <w:rPr>
          <w:rStyle w:val="Textoennegrita"/>
          <w:b/>
          <w:bCs/>
        </w:rPr>
      </w:pPr>
    </w:p>
    <w:p w14:paraId="011213BA" w14:textId="77777777" w:rsidR="004F38A2" w:rsidRPr="00F76D11" w:rsidRDefault="004F38A2" w:rsidP="00EB19A4">
      <w:pPr>
        <w:pStyle w:val="Ttulo2"/>
        <w:rPr>
          <w:rStyle w:val="Textoennegrita"/>
          <w:b/>
          <w:bCs/>
        </w:rPr>
      </w:pPr>
      <w:r w:rsidRPr="00F76D11">
        <w:rPr>
          <w:rStyle w:val="Textoennegrita"/>
          <w:b/>
          <w:bCs/>
        </w:rPr>
        <w:t>Preselección</w:t>
      </w:r>
    </w:p>
    <w:p w14:paraId="2D8B7C25" w14:textId="0078268C" w:rsidR="004F38A2" w:rsidRDefault="004F38A2" w:rsidP="004F38A2">
      <w:r>
        <w:t>De entre las propuestas recibidas</w:t>
      </w:r>
      <w:r w:rsidR="00DE1BB4">
        <w:t>,</w:t>
      </w:r>
      <w:r>
        <w:t xml:space="preserve"> el jurado preseleccionará </w:t>
      </w:r>
      <w:r w:rsidR="0075777B">
        <w:t>hasta 10 propuestas de</w:t>
      </w:r>
      <w:r>
        <w:t xml:space="preserve"> </w:t>
      </w:r>
      <w:r w:rsidR="0075777B">
        <w:t xml:space="preserve">ambas </w:t>
      </w:r>
      <w:r>
        <w:t>categoría</w:t>
      </w:r>
      <w:r w:rsidR="0075777B">
        <w:t>s</w:t>
      </w:r>
      <w:r>
        <w:t xml:space="preserve"> p</w:t>
      </w:r>
      <w:r w:rsidR="00F76D11">
        <w:t>ara la fase de selección final.</w:t>
      </w:r>
    </w:p>
    <w:p w14:paraId="71586E69" w14:textId="6F01EC78" w:rsidR="009537CD" w:rsidRPr="00D1749E" w:rsidRDefault="0075777B" w:rsidP="009537CD">
      <w:pPr>
        <w:pStyle w:val="Textocomentario"/>
        <w:rPr>
          <w:sz w:val="22"/>
          <w:szCs w:val="22"/>
        </w:rPr>
      </w:pPr>
      <w:r w:rsidRPr="00D1749E">
        <w:rPr>
          <w:sz w:val="22"/>
          <w:szCs w:val="22"/>
        </w:rPr>
        <w:t xml:space="preserve">El jurado de la preselección estará compuesto por </w:t>
      </w:r>
      <w:r w:rsidR="007F75B1" w:rsidRPr="00D1749E">
        <w:rPr>
          <w:sz w:val="22"/>
          <w:szCs w:val="22"/>
        </w:rPr>
        <w:t>representantes</w:t>
      </w:r>
      <w:r w:rsidRPr="00D1749E">
        <w:rPr>
          <w:sz w:val="22"/>
          <w:szCs w:val="22"/>
        </w:rPr>
        <w:t xml:space="preserve"> de la Fundación </w:t>
      </w:r>
      <w:proofErr w:type="spellStart"/>
      <w:r w:rsidRPr="00D1749E">
        <w:rPr>
          <w:sz w:val="22"/>
          <w:szCs w:val="22"/>
        </w:rPr>
        <w:t>Inn</w:t>
      </w:r>
      <w:r w:rsidR="00A868F0" w:rsidRPr="00D1749E">
        <w:rPr>
          <w:sz w:val="22"/>
          <w:szCs w:val="22"/>
        </w:rPr>
        <w:t>DEA</w:t>
      </w:r>
      <w:proofErr w:type="spellEnd"/>
      <w:r w:rsidR="00C052C5">
        <w:rPr>
          <w:sz w:val="22"/>
          <w:szCs w:val="22"/>
        </w:rPr>
        <w:t xml:space="preserve"> y de  </w:t>
      </w:r>
      <w:proofErr w:type="spellStart"/>
      <w:r w:rsidR="00C052C5">
        <w:rPr>
          <w:sz w:val="22"/>
          <w:szCs w:val="22"/>
        </w:rPr>
        <w:t>Climate</w:t>
      </w:r>
      <w:proofErr w:type="spellEnd"/>
      <w:r w:rsidR="00C052C5">
        <w:rPr>
          <w:sz w:val="22"/>
          <w:szCs w:val="22"/>
        </w:rPr>
        <w:t>-KIC</w:t>
      </w:r>
    </w:p>
    <w:p w14:paraId="72EE7247" w14:textId="77777777" w:rsidR="009537CD" w:rsidRDefault="009537CD" w:rsidP="004F38A2"/>
    <w:p w14:paraId="5B266C69" w14:textId="77777777" w:rsidR="004F38A2" w:rsidRPr="00F76D11" w:rsidRDefault="004F38A2" w:rsidP="00EB19A4">
      <w:pPr>
        <w:pStyle w:val="Ttulo2"/>
        <w:rPr>
          <w:rStyle w:val="Textoennegrita"/>
          <w:b/>
          <w:bCs/>
        </w:rPr>
      </w:pPr>
      <w:r w:rsidRPr="00F76D11">
        <w:rPr>
          <w:rStyle w:val="Textoennegrita"/>
          <w:b/>
          <w:bCs/>
        </w:rPr>
        <w:t>Selección Final</w:t>
      </w:r>
    </w:p>
    <w:p w14:paraId="4305F5A7" w14:textId="396F3D96" w:rsidR="007F75B1" w:rsidRDefault="007F75B1" w:rsidP="007F75B1">
      <w:pPr>
        <w:spacing w:before="100" w:beforeAutospacing="1" w:after="100" w:afterAutospacing="1"/>
        <w:rPr>
          <w:rFonts w:ascii="Times New Roman" w:hAnsi="Times New Roman"/>
        </w:rPr>
      </w:pPr>
      <w:r>
        <w:t xml:space="preserve">Los proyectos </w:t>
      </w:r>
      <w:r w:rsidRPr="000D31CB">
        <w:t>preseleccionados serán convocados para ser presentados en formato </w:t>
      </w:r>
      <w:proofErr w:type="spellStart"/>
      <w:r w:rsidRPr="000D31CB">
        <w:rPr>
          <w:rStyle w:val="nfasis"/>
        </w:rPr>
        <w:t>elevator</w:t>
      </w:r>
      <w:proofErr w:type="spellEnd"/>
      <w:r w:rsidRPr="000D31CB">
        <w:rPr>
          <w:rStyle w:val="nfasis"/>
        </w:rPr>
        <w:t xml:space="preserve"> pitch </w:t>
      </w:r>
      <w:r w:rsidRPr="000D31CB">
        <w:t xml:space="preserve">durante la jornada que se celebrará a lo largo del mes de </w:t>
      </w:r>
      <w:r w:rsidR="000D31CB" w:rsidRPr="000D31CB">
        <w:t>julio</w:t>
      </w:r>
      <w:r w:rsidRPr="000D31CB">
        <w:t xml:space="preserve"> en Valencia.</w:t>
      </w:r>
    </w:p>
    <w:p w14:paraId="56ADE51A" w14:textId="77777777" w:rsidR="007F75B1" w:rsidRDefault="007F75B1" w:rsidP="007F75B1">
      <w:pPr>
        <w:spacing w:before="100" w:beforeAutospacing="1" w:after="100" w:afterAutospacing="1"/>
      </w:pPr>
      <w:r>
        <w:t>Tras el turno de presentaciones, se reunirá el jurado y dará a conocer a los proyectos seleccionados, los cuales recibirán la financiación para desarrollarlos.</w:t>
      </w:r>
    </w:p>
    <w:p w14:paraId="2D9F42FB" w14:textId="412E8A02" w:rsidR="004F38A2" w:rsidRDefault="007F75B1" w:rsidP="007F75B1">
      <w:r>
        <w:t xml:space="preserve">El jurado de la selección final estará compuesto por representantes del Ayuntamiento de Valencia, de Fundación </w:t>
      </w:r>
      <w:proofErr w:type="spellStart"/>
      <w:r>
        <w:t>Inndea</w:t>
      </w:r>
      <w:proofErr w:type="spellEnd"/>
      <w:r>
        <w:t xml:space="preserve">, del proyecto </w:t>
      </w:r>
      <w:proofErr w:type="spellStart"/>
      <w:r>
        <w:t>Transition</w:t>
      </w:r>
      <w:proofErr w:type="spellEnd"/>
      <w:r>
        <w:t xml:space="preserve"> </w:t>
      </w:r>
      <w:proofErr w:type="spellStart"/>
      <w:r>
        <w:t>Cities</w:t>
      </w:r>
      <w:proofErr w:type="spellEnd"/>
      <w:r>
        <w:t xml:space="preserve">, de </w:t>
      </w:r>
      <w:proofErr w:type="spellStart"/>
      <w:r>
        <w:t>Climate</w:t>
      </w:r>
      <w:proofErr w:type="spellEnd"/>
      <w:r>
        <w:t xml:space="preserve"> </w:t>
      </w:r>
      <w:proofErr w:type="spellStart"/>
      <w:r>
        <w:t>Kic</w:t>
      </w:r>
      <w:proofErr w:type="spellEnd"/>
      <w:r>
        <w:t xml:space="preserve"> y de otras entidades locales relacionadas con los retos a abordar</w:t>
      </w:r>
      <w:r w:rsidR="00A868F0">
        <w:t>.</w:t>
      </w:r>
    </w:p>
    <w:p w14:paraId="0D17EC94" w14:textId="77777777" w:rsidR="00C052C5" w:rsidRDefault="00C052C5" w:rsidP="007F75B1"/>
    <w:p w14:paraId="69DB9BE4" w14:textId="08547BAD" w:rsidR="00C052C5" w:rsidRPr="00C052C5" w:rsidRDefault="00C052C5" w:rsidP="00C052C5">
      <w:pPr>
        <w:pStyle w:val="Ttulo2"/>
        <w:rPr>
          <w:rStyle w:val="Textoennegrita"/>
          <w:b/>
        </w:rPr>
      </w:pPr>
      <w:r w:rsidRPr="00C052C5">
        <w:rPr>
          <w:rStyle w:val="Textoennegrita"/>
          <w:b/>
        </w:rPr>
        <w:t>Idiomas admitidos</w:t>
      </w:r>
    </w:p>
    <w:p w14:paraId="410C1A29" w14:textId="43153572" w:rsidR="00C052C5" w:rsidRDefault="00C052C5" w:rsidP="00C052C5">
      <w:pPr>
        <w:pStyle w:val="Prrafodelista"/>
        <w:numPr>
          <w:ilvl w:val="0"/>
          <w:numId w:val="37"/>
        </w:numPr>
        <w:ind w:left="0" w:firstLine="360"/>
      </w:pPr>
      <w:r>
        <w:t>Fase Preselección: los documentos de la propuesta podrán presentarse en valenciano, castellano o inglés.</w:t>
      </w:r>
    </w:p>
    <w:p w14:paraId="752782B4" w14:textId="67A534DD" w:rsidR="00C052C5" w:rsidRDefault="00C052C5" w:rsidP="00C052C5">
      <w:pPr>
        <w:pStyle w:val="Prrafodelista"/>
        <w:numPr>
          <w:ilvl w:val="0"/>
          <w:numId w:val="37"/>
        </w:numPr>
        <w:ind w:left="0" w:firstLine="360"/>
      </w:pPr>
      <w:r>
        <w:t>Fase de Selección Final: los 10 proyectos seleccionados deberán presentar una versión en inglés de Memoria Técnica.</w:t>
      </w:r>
    </w:p>
    <w:p w14:paraId="3648D256" w14:textId="77777777" w:rsidR="007F75B1" w:rsidRDefault="007F75B1" w:rsidP="007F75B1">
      <w:pPr>
        <w:pStyle w:val="Ttulo1"/>
      </w:pPr>
      <w:bookmarkStart w:id="13" w:name="_Toc425771880"/>
      <w:bookmarkStart w:id="14" w:name="_Toc425772244"/>
      <w:bookmarkStart w:id="15" w:name="_Toc454894415"/>
      <w:proofErr w:type="spellStart"/>
      <w:r>
        <w:t>Baremación</w:t>
      </w:r>
      <w:proofErr w:type="spellEnd"/>
      <w:r>
        <w:t xml:space="preserve"> de las propuestas</w:t>
      </w:r>
      <w:bookmarkEnd w:id="13"/>
      <w:bookmarkEnd w:id="14"/>
      <w:bookmarkEnd w:id="15"/>
    </w:p>
    <w:p w14:paraId="22B9FAF2" w14:textId="77777777" w:rsidR="007F75B1" w:rsidRDefault="007F75B1" w:rsidP="00EB19A4">
      <w:pPr>
        <w:pStyle w:val="Ttulo2"/>
      </w:pPr>
      <w:r>
        <w:t>Fase Preselección</w:t>
      </w:r>
    </w:p>
    <w:p w14:paraId="53DCD740" w14:textId="388DC003" w:rsidR="007F75B1" w:rsidRDefault="007F75B1" w:rsidP="007F75B1">
      <w:r>
        <w:t>Las propuestas recibidas serán evaluadas por el jurado, el cual otorgará un máximo de 100 puntos a cada proyecto según el siguiente baremo</w:t>
      </w:r>
      <w:r w:rsidR="00DC38C6">
        <w:t xml:space="preserve"> según cinco criterios</w:t>
      </w:r>
      <w:r>
        <w:t>:</w:t>
      </w:r>
    </w:p>
    <w:p w14:paraId="5A3A9B13" w14:textId="7E230B29" w:rsidR="007F75B1" w:rsidRDefault="00DC38C6" w:rsidP="005E5772">
      <w:pPr>
        <w:pStyle w:val="Prrafodelista"/>
        <w:numPr>
          <w:ilvl w:val="0"/>
          <w:numId w:val="34"/>
        </w:numPr>
        <w:ind w:hanging="357"/>
        <w:contextualSpacing w:val="0"/>
      </w:pPr>
      <w:r w:rsidRPr="00DE1BB4">
        <w:rPr>
          <w:b/>
        </w:rPr>
        <w:t>Innovación social</w:t>
      </w:r>
      <w:r>
        <w:t xml:space="preserve"> (2</w:t>
      </w:r>
      <w:r w:rsidR="007F75B1">
        <w:t>0%</w:t>
      </w:r>
      <w:r>
        <w:t>) Se considerará:</w:t>
      </w:r>
    </w:p>
    <w:p w14:paraId="529BE70F" w14:textId="60A8CC2B" w:rsidR="00DC38C6" w:rsidRDefault="00DC38C6" w:rsidP="00C052C5">
      <w:pPr>
        <w:pStyle w:val="Prrafodelista"/>
        <w:numPr>
          <w:ilvl w:val="0"/>
          <w:numId w:val="33"/>
        </w:numPr>
        <w:ind w:left="0" w:firstLine="723"/>
        <w:contextualSpacing w:val="0"/>
      </w:pPr>
      <w:r>
        <w:t>Perfil Social del Solicitante: se valorará la información reflejada en el “Perfil Social del Solicitante”</w:t>
      </w:r>
    </w:p>
    <w:p w14:paraId="2C1D61D4" w14:textId="5EC6D8C5" w:rsidR="00DC38C6" w:rsidRDefault="00DC38C6" w:rsidP="00C052C5">
      <w:pPr>
        <w:pStyle w:val="Prrafodelista"/>
        <w:numPr>
          <w:ilvl w:val="0"/>
          <w:numId w:val="33"/>
        </w:numPr>
        <w:ind w:left="0" w:firstLine="723"/>
        <w:contextualSpacing w:val="0"/>
      </w:pPr>
      <w:r>
        <w:t>Perfil Social de la propuesta: se valorará la información incluida en el apartado “Innovación Social” de la memoria técnica.</w:t>
      </w:r>
    </w:p>
    <w:p w14:paraId="155C062A" w14:textId="1ACD0D64" w:rsidR="007F75B1" w:rsidRDefault="007F75B1" w:rsidP="005E5772">
      <w:pPr>
        <w:pStyle w:val="Prrafodelista"/>
        <w:numPr>
          <w:ilvl w:val="0"/>
          <w:numId w:val="34"/>
        </w:numPr>
        <w:ind w:hanging="357"/>
        <w:contextualSpacing w:val="0"/>
      </w:pPr>
      <w:r w:rsidRPr="00DE1BB4">
        <w:rPr>
          <w:b/>
        </w:rPr>
        <w:t>Impacto en la mitigación/</w:t>
      </w:r>
      <w:r w:rsidR="00DC38C6" w:rsidRPr="00DE1BB4">
        <w:rPr>
          <w:b/>
        </w:rPr>
        <w:t>adaptación al cambio climático</w:t>
      </w:r>
      <w:r w:rsidR="00DC38C6">
        <w:t xml:space="preserve"> (</w:t>
      </w:r>
      <w:r>
        <w:t>40%</w:t>
      </w:r>
      <w:r w:rsidR="00DC38C6">
        <w:t>)</w:t>
      </w:r>
    </w:p>
    <w:p w14:paraId="374A2B14" w14:textId="60FF0346" w:rsidR="00DC38C6" w:rsidRDefault="00DC38C6" w:rsidP="00C052C5">
      <w:pPr>
        <w:pStyle w:val="Prrafodelista"/>
        <w:numPr>
          <w:ilvl w:val="0"/>
          <w:numId w:val="35"/>
        </w:numPr>
        <w:ind w:left="0" w:firstLine="723"/>
        <w:contextualSpacing w:val="0"/>
      </w:pPr>
      <w:r>
        <w:t>Se valorarán los indicadores incluidos en la memoria técnica, así como los resultados esperados.</w:t>
      </w:r>
    </w:p>
    <w:p w14:paraId="06654012" w14:textId="6C9DDF22" w:rsidR="007F75B1" w:rsidRDefault="007F75B1" w:rsidP="005E5772">
      <w:pPr>
        <w:pStyle w:val="Prrafodelista"/>
        <w:numPr>
          <w:ilvl w:val="0"/>
          <w:numId w:val="34"/>
        </w:numPr>
        <w:ind w:hanging="357"/>
        <w:contextualSpacing w:val="0"/>
      </w:pPr>
      <w:r w:rsidRPr="00DE1BB4">
        <w:rPr>
          <w:b/>
        </w:rPr>
        <w:t>Relación con los retos prop</w:t>
      </w:r>
      <w:r w:rsidR="00DC38C6" w:rsidRPr="00DE1BB4">
        <w:rPr>
          <w:b/>
        </w:rPr>
        <w:t>uestos</w:t>
      </w:r>
      <w:r w:rsidR="00DC38C6">
        <w:t xml:space="preserve"> (</w:t>
      </w:r>
      <w:r>
        <w:t>15%</w:t>
      </w:r>
      <w:r w:rsidR="00DC38C6">
        <w:t>)</w:t>
      </w:r>
    </w:p>
    <w:p w14:paraId="7557989A" w14:textId="5346F183" w:rsidR="007F75B1" w:rsidRDefault="00DC38C6" w:rsidP="005E5772">
      <w:pPr>
        <w:pStyle w:val="Prrafodelista"/>
        <w:numPr>
          <w:ilvl w:val="0"/>
          <w:numId w:val="34"/>
        </w:numPr>
        <w:ind w:hanging="357"/>
        <w:contextualSpacing w:val="0"/>
      </w:pPr>
      <w:r w:rsidRPr="00DE1BB4">
        <w:rPr>
          <w:b/>
        </w:rPr>
        <w:t>Contenido técnico</w:t>
      </w:r>
      <w:r>
        <w:t xml:space="preserve"> </w:t>
      </w:r>
      <w:r w:rsidR="00DE1BB4">
        <w:t xml:space="preserve">innovador </w:t>
      </w:r>
      <w:r>
        <w:t>(</w:t>
      </w:r>
      <w:r w:rsidR="007F75B1">
        <w:t>15%</w:t>
      </w:r>
      <w:r>
        <w:t>)</w:t>
      </w:r>
    </w:p>
    <w:p w14:paraId="3C863046" w14:textId="5B47A48F" w:rsidR="007F75B1" w:rsidRDefault="00DC38C6" w:rsidP="005E5772">
      <w:pPr>
        <w:pStyle w:val="Prrafodelista"/>
        <w:numPr>
          <w:ilvl w:val="0"/>
          <w:numId w:val="34"/>
        </w:numPr>
        <w:ind w:hanging="357"/>
        <w:contextualSpacing w:val="0"/>
      </w:pPr>
      <w:r w:rsidRPr="00DE1BB4">
        <w:rPr>
          <w:b/>
        </w:rPr>
        <w:t>Experiencia previa</w:t>
      </w:r>
      <w:r>
        <w:t xml:space="preserve"> (</w:t>
      </w:r>
      <w:r w:rsidR="007F75B1">
        <w:t>10%</w:t>
      </w:r>
      <w:r>
        <w:t>)</w:t>
      </w:r>
    </w:p>
    <w:p w14:paraId="02F6CFAA" w14:textId="04C1AE3C" w:rsidR="007F75B1" w:rsidRDefault="007F75B1" w:rsidP="007F75B1">
      <w:r>
        <w:t>El jurado elegirá las diez propuestas mejor puntuadas, las cuales participarán en la fase de selección final.</w:t>
      </w:r>
    </w:p>
    <w:p w14:paraId="37D9ACDB" w14:textId="77777777" w:rsidR="00C052C5" w:rsidRDefault="00C052C5" w:rsidP="00737AF3">
      <w:pPr>
        <w:pStyle w:val="Ttulo2"/>
        <w:ind w:firstLine="708"/>
      </w:pPr>
    </w:p>
    <w:p w14:paraId="51896541" w14:textId="77777777" w:rsidR="007F75B1" w:rsidRDefault="007F75B1" w:rsidP="00737AF3">
      <w:pPr>
        <w:pStyle w:val="Ttulo2"/>
        <w:ind w:firstLine="708"/>
      </w:pPr>
      <w:r>
        <w:t>Fase Selección Final</w:t>
      </w:r>
    </w:p>
    <w:p w14:paraId="42EA72A8" w14:textId="63EAFDF9" w:rsidR="007F75B1" w:rsidRDefault="007F75B1" w:rsidP="00A868F0">
      <w:r>
        <w:t>En esta fase se seleccionarán los proyectos que más puntuación obtengan, sobre una base de 100 puntos</w:t>
      </w:r>
      <w:r w:rsidR="00A868F0">
        <w:t>.</w:t>
      </w:r>
    </w:p>
    <w:p w14:paraId="26532DD7" w14:textId="77777777" w:rsidR="00DE1BB4" w:rsidRDefault="00B600F0" w:rsidP="00DE1BB4">
      <w:pPr>
        <w:pStyle w:val="Ttulo1"/>
      </w:pPr>
      <w:bookmarkStart w:id="16" w:name="_Toc425771882"/>
      <w:bookmarkStart w:id="17" w:name="_Toc425772246"/>
      <w:bookmarkStart w:id="18" w:name="_Toc454894416"/>
      <w:r>
        <w:t>Presupuesto</w:t>
      </w:r>
      <w:bookmarkEnd w:id="16"/>
      <w:bookmarkEnd w:id="17"/>
      <w:bookmarkEnd w:id="18"/>
    </w:p>
    <w:p w14:paraId="4B8E394A" w14:textId="77777777" w:rsidR="00DE1BB4" w:rsidRDefault="00DE1BB4" w:rsidP="00DE1BB4">
      <w:r>
        <w:t>Se concederán tres proyectos correspondientes a las siguientes categorías y presupuesto:</w:t>
      </w:r>
      <w:r w:rsidDel="00DE1BB4">
        <w:t xml:space="preserve"> </w:t>
      </w:r>
    </w:p>
    <w:p w14:paraId="598C2C94" w14:textId="6F8749EB" w:rsidR="00DE1BB4" w:rsidRPr="00DE1BB4" w:rsidRDefault="00DE1BB4" w:rsidP="00DE1BB4">
      <w:pPr>
        <w:pStyle w:val="Prrafodelista"/>
        <w:numPr>
          <w:ilvl w:val="0"/>
          <w:numId w:val="21"/>
        </w:numPr>
      </w:pPr>
      <w:r>
        <w:t>“</w:t>
      </w:r>
      <w:proofErr w:type="spellStart"/>
      <w:r w:rsidR="00B600F0">
        <w:t>Experiment</w:t>
      </w:r>
      <w:proofErr w:type="spellEnd"/>
      <w:r>
        <w:t>”</w:t>
      </w:r>
      <w:r w:rsidR="00B600F0">
        <w:t xml:space="preserve">: Máximo </w:t>
      </w:r>
      <w:r w:rsidRPr="00DE1BB4">
        <w:rPr>
          <w:rFonts w:ascii="Calibri" w:hAnsi="Calibri"/>
          <w:color w:val="000000"/>
        </w:rPr>
        <w:t>21.700€ (IVA incluido)</w:t>
      </w:r>
    </w:p>
    <w:p w14:paraId="52F5D094" w14:textId="0B2AD988" w:rsidR="00DE1BB4" w:rsidRPr="00DE1BB4" w:rsidRDefault="00DE1BB4" w:rsidP="00DE1BB4">
      <w:pPr>
        <w:pStyle w:val="Prrafodelista"/>
        <w:numPr>
          <w:ilvl w:val="0"/>
          <w:numId w:val="21"/>
        </w:numPr>
      </w:pPr>
      <w:r>
        <w:t xml:space="preserve">“SIG 1”: Máximo </w:t>
      </w:r>
      <w:r>
        <w:rPr>
          <w:rFonts w:ascii="Calibri" w:hAnsi="Calibri"/>
          <w:color w:val="000000"/>
        </w:rPr>
        <w:t>7900</w:t>
      </w:r>
      <w:r w:rsidRPr="00DE1BB4">
        <w:rPr>
          <w:rFonts w:ascii="Calibri" w:hAnsi="Calibri"/>
          <w:color w:val="000000"/>
        </w:rPr>
        <w:t>€ (IVA incluido)</w:t>
      </w:r>
    </w:p>
    <w:p w14:paraId="6DCA2385" w14:textId="62C475FF" w:rsidR="00DE1BB4" w:rsidRPr="00DE1BB4" w:rsidRDefault="00DE1BB4" w:rsidP="00DE1BB4">
      <w:pPr>
        <w:pStyle w:val="Prrafodelista"/>
        <w:numPr>
          <w:ilvl w:val="0"/>
          <w:numId w:val="21"/>
        </w:numPr>
      </w:pPr>
      <w:r>
        <w:t xml:space="preserve">“SIG 2”: Máximo </w:t>
      </w:r>
      <w:r>
        <w:rPr>
          <w:rFonts w:ascii="Calibri" w:hAnsi="Calibri"/>
          <w:color w:val="000000"/>
        </w:rPr>
        <w:t>7900</w:t>
      </w:r>
      <w:r w:rsidRPr="00DE1BB4">
        <w:rPr>
          <w:rFonts w:ascii="Calibri" w:hAnsi="Calibri"/>
          <w:color w:val="000000"/>
        </w:rPr>
        <w:t>€ (IVA incluido)</w:t>
      </w:r>
    </w:p>
    <w:p w14:paraId="68C77B0C" w14:textId="77777777" w:rsidR="00F976A3" w:rsidRPr="006D0747" w:rsidRDefault="00F976A3" w:rsidP="00F976A3">
      <w:pPr>
        <w:pStyle w:val="Ttulo1"/>
      </w:pPr>
      <w:bookmarkStart w:id="19" w:name="_Toc425771881"/>
      <w:bookmarkStart w:id="20" w:name="_Toc425772245"/>
      <w:bookmarkStart w:id="21" w:name="_Toc454894417"/>
      <w:r w:rsidRPr="006D0747">
        <w:t>Marco Jurídico</w:t>
      </w:r>
      <w:bookmarkEnd w:id="19"/>
      <w:bookmarkEnd w:id="20"/>
      <w:bookmarkEnd w:id="21"/>
    </w:p>
    <w:p w14:paraId="1368175F" w14:textId="7F1B3831" w:rsidR="00B5532B" w:rsidRDefault="00F976A3" w:rsidP="005E5772">
      <w:pPr>
        <w:widowControl w:val="0"/>
        <w:autoSpaceDE w:val="0"/>
        <w:autoSpaceDN w:val="0"/>
        <w:adjustRightInd w:val="0"/>
        <w:rPr>
          <w:rFonts w:asciiTheme="majorHAnsi" w:eastAsiaTheme="majorEastAsia" w:hAnsiTheme="majorHAnsi" w:cstheme="majorBidi"/>
          <w:b/>
          <w:bCs/>
          <w:color w:val="365F91" w:themeColor="accent1" w:themeShade="BF"/>
          <w:sz w:val="28"/>
          <w:szCs w:val="28"/>
        </w:rPr>
      </w:pPr>
      <w:r w:rsidRPr="006D0747">
        <w:t>La presente contratación responde a la fórmula de contrato de servicio</w:t>
      </w:r>
      <w:r w:rsidR="00BA55DC">
        <w:t>,</w:t>
      </w:r>
      <w:r w:rsidRPr="006D0747">
        <w:t xml:space="preserve"> al ser conforme a lo dispuesto en el art. 10 del Texto Refundido de la Ley de Contratos del Sector Público, aprobado por Real Decreto Legislativo 3/2011, de 14 de noviembre. Asimismo, su naturaleza es la de contrato privado al ser conforme con </w:t>
      </w:r>
      <w:r w:rsidRPr="006D0747">
        <w:rPr>
          <w:bCs/>
        </w:rPr>
        <w:t>el art. 20 de dicho Texto refundido.</w:t>
      </w:r>
    </w:p>
    <w:sectPr w:rsidR="00B5532B" w:rsidSect="00D1749E">
      <w:pgSz w:w="11906" w:h="16838"/>
      <w:pgMar w:top="2410"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B39C" w14:textId="77777777" w:rsidR="00875EF9" w:rsidRDefault="00875EF9" w:rsidP="001E098C">
      <w:r>
        <w:separator/>
      </w:r>
    </w:p>
  </w:endnote>
  <w:endnote w:type="continuationSeparator" w:id="0">
    <w:p w14:paraId="6D9E00F2" w14:textId="77777777" w:rsidR="00875EF9" w:rsidRDefault="00875EF9" w:rsidP="001E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gitalSansEF">
    <w:altName w:val="DigitalSansEF MediumItalic"/>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E866" w14:textId="77777777" w:rsidR="001326DB" w:rsidRDefault="001326DB" w:rsidP="00B10D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535BD5" w14:textId="77777777" w:rsidR="001326DB" w:rsidRDefault="001326DB" w:rsidP="00B10D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90072"/>
      <w:docPartObj>
        <w:docPartGallery w:val="Page Numbers (Bottom of Page)"/>
        <w:docPartUnique/>
      </w:docPartObj>
    </w:sdtPr>
    <w:sdtEndPr/>
    <w:sdtContent>
      <w:p w14:paraId="43D067A7" w14:textId="4993520B" w:rsidR="00D1749E" w:rsidRDefault="00D1749E" w:rsidP="00D1749E">
        <w:pPr>
          <w:pStyle w:val="Piedepgina"/>
          <w:tabs>
            <w:tab w:val="clear" w:pos="8504"/>
            <w:tab w:val="right" w:pos="9072"/>
          </w:tabs>
          <w:spacing w:before="0" w:after="0"/>
          <w:ind w:hanging="709"/>
        </w:pPr>
      </w:p>
      <w:p w14:paraId="1B718ED1" w14:textId="7A305BF0" w:rsidR="001326DB" w:rsidRPr="004F38A2" w:rsidRDefault="0007261F" w:rsidP="004F38A2">
        <w:pPr>
          <w:pStyle w:val="Piedepgina"/>
          <w:tabs>
            <w:tab w:val="clear" w:pos="8504"/>
            <w:tab w:val="left" w:pos="7230"/>
            <w:tab w:val="right" w:pos="8498"/>
          </w:tabs>
          <w:jc w:val="lef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B7D5" w14:textId="77777777" w:rsidR="00D1749E" w:rsidRDefault="00D1749E" w:rsidP="00D1749E">
    <w:pPr>
      <w:pStyle w:val="Piedepgina"/>
      <w:tabs>
        <w:tab w:val="clear" w:pos="8504"/>
        <w:tab w:val="right" w:pos="9072"/>
      </w:tabs>
      <w:spacing w:before="0" w:after="0"/>
      <w:ind w:hanging="709"/>
      <w:rPr>
        <w:rFonts w:ascii="Courier" w:hAnsi="Courier"/>
        <w:color w:val="4F81BD" w:themeColor="accent1"/>
        <w:sz w:val="18"/>
        <w:szCs w:val="18"/>
      </w:rPr>
    </w:pPr>
  </w:p>
  <w:p w14:paraId="5B152742" w14:textId="77777777" w:rsidR="00D1749E" w:rsidRPr="00B10D15" w:rsidRDefault="00D1749E" w:rsidP="00D1749E">
    <w:pPr>
      <w:pStyle w:val="Piedepgina"/>
      <w:tabs>
        <w:tab w:val="clear" w:pos="8504"/>
        <w:tab w:val="right" w:pos="9072"/>
      </w:tabs>
      <w:spacing w:before="0" w:after="0"/>
      <w:ind w:hanging="709"/>
      <w:rPr>
        <w:rFonts w:ascii="Courier" w:hAnsi="Courier"/>
        <w:color w:val="4F81BD" w:themeColor="accent1"/>
        <w:sz w:val="18"/>
        <w:szCs w:val="18"/>
      </w:rPr>
    </w:pPr>
    <w:r w:rsidRPr="00B10D15">
      <w:rPr>
        <w:rFonts w:ascii="Courier" w:hAnsi="Courier"/>
        <w:color w:val="4F81BD" w:themeColor="accent1"/>
        <w:sz w:val="18"/>
        <w:szCs w:val="18"/>
      </w:rPr>
      <w:t xml:space="preserve">Fundación </w:t>
    </w:r>
    <w:proofErr w:type="spellStart"/>
    <w:r w:rsidRPr="00B10D15">
      <w:rPr>
        <w:rFonts w:ascii="Courier" w:hAnsi="Courier"/>
        <w:color w:val="4F81BD" w:themeColor="accent1"/>
        <w:sz w:val="18"/>
        <w:szCs w:val="18"/>
      </w:rPr>
      <w:t>InnDEA</w:t>
    </w:r>
    <w:proofErr w:type="spellEnd"/>
    <w:r w:rsidRPr="00B10D15">
      <w:rPr>
        <w:rFonts w:ascii="Courier" w:hAnsi="Courier"/>
        <w:color w:val="4F81BD" w:themeColor="accent1"/>
        <w:sz w:val="18"/>
        <w:szCs w:val="18"/>
      </w:rPr>
      <w:t xml:space="preserve"> Valencia</w:t>
    </w:r>
  </w:p>
  <w:p w14:paraId="55900570" w14:textId="77777777" w:rsidR="00D1749E" w:rsidRPr="00B10D15" w:rsidRDefault="00D1749E" w:rsidP="00D1749E">
    <w:pPr>
      <w:pStyle w:val="Piedepgina"/>
      <w:tabs>
        <w:tab w:val="clear" w:pos="8504"/>
        <w:tab w:val="right" w:pos="9072"/>
      </w:tabs>
      <w:spacing w:before="0" w:after="0"/>
      <w:ind w:hanging="709"/>
      <w:rPr>
        <w:rFonts w:ascii="Courier" w:hAnsi="Courier"/>
        <w:color w:val="4F81BD" w:themeColor="accent1"/>
        <w:sz w:val="18"/>
        <w:szCs w:val="18"/>
      </w:rPr>
    </w:pPr>
    <w:r w:rsidRPr="00B10D15">
      <w:rPr>
        <w:rFonts w:ascii="Courier" w:hAnsi="Courier"/>
        <w:color w:val="4F81BD" w:themeColor="accent1"/>
        <w:sz w:val="18"/>
        <w:szCs w:val="18"/>
      </w:rPr>
      <w:t xml:space="preserve">C/ Antigua Senda de </w:t>
    </w:r>
    <w:proofErr w:type="spellStart"/>
    <w:r w:rsidRPr="00B10D15">
      <w:rPr>
        <w:rFonts w:ascii="Courier" w:hAnsi="Courier"/>
        <w:color w:val="4F81BD" w:themeColor="accent1"/>
        <w:sz w:val="18"/>
        <w:szCs w:val="18"/>
      </w:rPr>
      <w:t>Senent</w:t>
    </w:r>
    <w:proofErr w:type="spellEnd"/>
    <w:r w:rsidRPr="00B10D15">
      <w:rPr>
        <w:rFonts w:ascii="Courier" w:hAnsi="Courier"/>
        <w:color w:val="4F81BD" w:themeColor="accent1"/>
        <w:sz w:val="18"/>
        <w:szCs w:val="18"/>
      </w:rPr>
      <w:t xml:space="preserve">, 8 – 4º </w:t>
    </w:r>
    <w:proofErr w:type="spellStart"/>
    <w:r w:rsidRPr="00B10D15">
      <w:rPr>
        <w:rFonts w:ascii="Courier" w:hAnsi="Courier"/>
        <w:color w:val="4F81BD" w:themeColor="accent1"/>
        <w:sz w:val="18"/>
        <w:szCs w:val="18"/>
      </w:rPr>
      <w:t>izq</w:t>
    </w:r>
    <w:proofErr w:type="spellEnd"/>
    <w:r w:rsidRPr="00B10D15">
      <w:rPr>
        <w:rFonts w:ascii="Courier" w:hAnsi="Courier"/>
        <w:color w:val="4F81BD" w:themeColor="accent1"/>
        <w:sz w:val="18"/>
        <w:szCs w:val="18"/>
      </w:rPr>
      <w:t>, 46023 Valencia</w:t>
    </w:r>
  </w:p>
  <w:p w14:paraId="112D7A33" w14:textId="77777777" w:rsidR="00D1749E" w:rsidRPr="00B10D15" w:rsidRDefault="00D1749E" w:rsidP="00D1749E">
    <w:pPr>
      <w:pStyle w:val="Piedepgina"/>
      <w:tabs>
        <w:tab w:val="clear" w:pos="8504"/>
        <w:tab w:val="right" w:pos="9072"/>
      </w:tabs>
      <w:spacing w:before="0" w:after="0"/>
      <w:ind w:hanging="709"/>
      <w:rPr>
        <w:rFonts w:ascii="Courier" w:hAnsi="Courier"/>
        <w:color w:val="4F81BD" w:themeColor="accent1"/>
        <w:sz w:val="18"/>
        <w:szCs w:val="18"/>
      </w:rPr>
    </w:pPr>
    <w:r w:rsidRPr="00B10D15">
      <w:rPr>
        <w:rFonts w:ascii="Courier" w:hAnsi="Courier"/>
        <w:color w:val="4F81BD" w:themeColor="accent1"/>
        <w:sz w:val="18"/>
        <w:szCs w:val="18"/>
      </w:rPr>
      <w:t xml:space="preserve">T. +34 96 391 04 77 </w:t>
    </w:r>
    <w:r w:rsidRPr="00B10D15">
      <w:rPr>
        <w:rFonts w:ascii="Courier" w:hAnsi="Courier"/>
        <w:color w:val="4F81BD" w:themeColor="accent1"/>
        <w:sz w:val="18"/>
        <w:szCs w:val="18"/>
      </w:rPr>
      <w:sym w:font="Symbol" w:char="F07C"/>
    </w:r>
    <w:r w:rsidRPr="00B10D15">
      <w:rPr>
        <w:rFonts w:ascii="Courier" w:hAnsi="Courier"/>
        <w:color w:val="4F81BD" w:themeColor="accent1"/>
        <w:sz w:val="18"/>
        <w:szCs w:val="18"/>
      </w:rPr>
      <w:t xml:space="preserve"> www.inndeavalencia.com </w:t>
    </w:r>
    <w:r w:rsidRPr="00B10D15">
      <w:rPr>
        <w:rFonts w:ascii="Courier" w:hAnsi="Courier"/>
        <w:color w:val="4F81BD" w:themeColor="accent1"/>
        <w:sz w:val="18"/>
        <w:szCs w:val="18"/>
      </w:rPr>
      <w:sym w:font="Symbol" w:char="F07C"/>
    </w:r>
    <w:r w:rsidRPr="00B10D15">
      <w:rPr>
        <w:rFonts w:ascii="Courier" w:hAnsi="Courier"/>
        <w:color w:val="4F81BD" w:themeColor="accent1"/>
        <w:sz w:val="18"/>
        <w:szCs w:val="18"/>
      </w:rPr>
      <w:t xml:space="preserve"> info@inndeavalencia.com</w:t>
    </w:r>
  </w:p>
  <w:p w14:paraId="72F6A9AD" w14:textId="35E4820E" w:rsidR="00D1749E" w:rsidRDefault="0007261F">
    <w:pPr>
      <w:pStyle w:val="Piedepgina"/>
      <w:jc w:val="right"/>
    </w:pPr>
    <w:sdt>
      <w:sdtPr>
        <w:id w:val="884757054"/>
        <w:docPartObj>
          <w:docPartGallery w:val="Page Numbers (Bottom of Page)"/>
          <w:docPartUnique/>
        </w:docPartObj>
      </w:sdtPr>
      <w:sdtEndPr/>
      <w:sdtContent>
        <w:r w:rsidR="00D1749E">
          <w:fldChar w:fldCharType="begin"/>
        </w:r>
        <w:r w:rsidR="00D1749E">
          <w:instrText>PAGE   \* MERGEFORMAT</w:instrText>
        </w:r>
        <w:r w:rsidR="00D1749E">
          <w:fldChar w:fldCharType="separate"/>
        </w:r>
        <w:r>
          <w:rPr>
            <w:noProof/>
          </w:rPr>
          <w:t>3</w:t>
        </w:r>
        <w:r w:rsidR="00D1749E">
          <w:fldChar w:fldCharType="end"/>
        </w:r>
      </w:sdtContent>
    </w:sdt>
  </w:p>
  <w:p w14:paraId="27427365" w14:textId="48DCC727" w:rsidR="00D1749E" w:rsidRPr="004F38A2" w:rsidRDefault="00D1749E" w:rsidP="00D1749E">
    <w:pPr>
      <w:pStyle w:val="Piedepgina"/>
      <w:tabs>
        <w:tab w:val="clear" w:pos="4252"/>
        <w:tab w:val="clear" w:pos="8504"/>
        <w:tab w:val="left" w:pos="3645"/>
      </w:tabs>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5B5D" w14:textId="77777777" w:rsidR="00875EF9" w:rsidRDefault="00875EF9" w:rsidP="001E098C">
      <w:r>
        <w:separator/>
      </w:r>
    </w:p>
  </w:footnote>
  <w:footnote w:type="continuationSeparator" w:id="0">
    <w:p w14:paraId="6B5C3015" w14:textId="77777777" w:rsidR="00875EF9" w:rsidRDefault="00875EF9" w:rsidP="001E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6E27" w14:textId="077AF660" w:rsidR="001326DB" w:rsidRPr="00B10D15" w:rsidRDefault="00D1749E" w:rsidP="004F38A2">
    <w:pPr>
      <w:pStyle w:val="Encabezado"/>
      <w:tabs>
        <w:tab w:val="clear" w:pos="4252"/>
        <w:tab w:val="clear" w:pos="8504"/>
        <w:tab w:val="left" w:pos="1335"/>
      </w:tabs>
      <w:rPr>
        <w:color w:val="1F497D" w:themeColor="text2"/>
      </w:rPr>
    </w:pPr>
    <w:r>
      <w:rPr>
        <w:noProof/>
        <w:lang w:eastAsia="es-ES"/>
      </w:rPr>
      <w:drawing>
        <wp:anchor distT="0" distB="0" distL="114300" distR="114300" simplePos="0" relativeHeight="251659264" behindDoc="1" locked="0" layoutInCell="1" allowOverlap="1" wp14:anchorId="18427BA8" wp14:editId="173BA864">
          <wp:simplePos x="0" y="0"/>
          <wp:positionH relativeFrom="margin">
            <wp:posOffset>3339465</wp:posOffset>
          </wp:positionH>
          <wp:positionV relativeFrom="paragraph">
            <wp:posOffset>-165167</wp:posOffset>
          </wp:positionV>
          <wp:extent cx="2608580" cy="984952"/>
          <wp:effectExtent l="0" t="0" r="1270" b="5715"/>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rotWithShape="1">
                  <a:blip r:embed="rId1">
                    <a:extLst>
                      <a:ext uri="{28A0092B-C50C-407E-A947-70E740481C1C}">
                        <a14:useLocalDpi xmlns:a14="http://schemas.microsoft.com/office/drawing/2010/main" val="0"/>
                      </a:ext>
                    </a:extLst>
                  </a:blip>
                  <a:srcRect l="9451" t="25015" r="33123" b="22728"/>
                  <a:stretch/>
                </pic:blipFill>
                <pic:spPr bwMode="auto">
                  <a:xfrm>
                    <a:off x="0" y="0"/>
                    <a:ext cx="2628980" cy="9926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color w:val="1F497D" w:themeColor="text2"/>
        <w:lang w:eastAsia="es-ES"/>
      </w:rPr>
      <w:drawing>
        <wp:inline distT="0" distB="0" distL="0" distR="0" wp14:anchorId="6DA41E81" wp14:editId="2AA243FA">
          <wp:extent cx="1609725" cy="600964"/>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nDEA_VAL_peq.png"/>
                  <pic:cNvPicPr/>
                </pic:nvPicPr>
                <pic:blipFill>
                  <a:blip r:embed="rId2">
                    <a:extLst>
                      <a:ext uri="{28A0092B-C50C-407E-A947-70E740481C1C}">
                        <a14:useLocalDpi xmlns:a14="http://schemas.microsoft.com/office/drawing/2010/main" val="0"/>
                      </a:ext>
                    </a:extLst>
                  </a:blip>
                  <a:stretch>
                    <a:fillRect/>
                  </a:stretch>
                </pic:blipFill>
                <pic:spPr>
                  <a:xfrm>
                    <a:off x="0" y="0"/>
                    <a:ext cx="1619251" cy="604521"/>
                  </a:xfrm>
                  <a:prstGeom prst="rect">
                    <a:avLst/>
                  </a:prstGeom>
                </pic:spPr>
              </pic:pic>
            </a:graphicData>
          </a:graphic>
        </wp:inline>
      </w:drawing>
    </w:r>
    <w:r w:rsidR="001326DB" w:rsidRPr="00B10D15">
      <w:rPr>
        <w:color w:val="1F497D" w:themeColor="text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A58"/>
    <w:multiLevelType w:val="hybridMultilevel"/>
    <w:tmpl w:val="A31032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2D7494"/>
    <w:multiLevelType w:val="hybridMultilevel"/>
    <w:tmpl w:val="68C851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1617ABF"/>
    <w:multiLevelType w:val="hybridMultilevel"/>
    <w:tmpl w:val="8CE24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E20EB6"/>
    <w:multiLevelType w:val="hybridMultilevel"/>
    <w:tmpl w:val="3F2283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2EC26BA"/>
    <w:multiLevelType w:val="hybridMultilevel"/>
    <w:tmpl w:val="AB6A9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973C3E"/>
    <w:multiLevelType w:val="hybridMultilevel"/>
    <w:tmpl w:val="8C287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1B3CAB"/>
    <w:multiLevelType w:val="hybridMultilevel"/>
    <w:tmpl w:val="669A8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3D5685"/>
    <w:multiLevelType w:val="hybridMultilevel"/>
    <w:tmpl w:val="03122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9D3551"/>
    <w:multiLevelType w:val="hybridMultilevel"/>
    <w:tmpl w:val="4F82A1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F71732C"/>
    <w:multiLevelType w:val="hybridMultilevel"/>
    <w:tmpl w:val="4514A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9A7DBA"/>
    <w:multiLevelType w:val="hybridMultilevel"/>
    <w:tmpl w:val="5BC89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6F6780"/>
    <w:multiLevelType w:val="hybridMultilevel"/>
    <w:tmpl w:val="D8EA2A7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CB62C1"/>
    <w:multiLevelType w:val="hybridMultilevel"/>
    <w:tmpl w:val="ECD40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8C4DB8"/>
    <w:multiLevelType w:val="hybridMultilevel"/>
    <w:tmpl w:val="89FA9D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A59343F"/>
    <w:multiLevelType w:val="hybridMultilevel"/>
    <w:tmpl w:val="0B480B9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3BCE1B31"/>
    <w:multiLevelType w:val="hybridMultilevel"/>
    <w:tmpl w:val="CB2A8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EF67C7"/>
    <w:multiLevelType w:val="hybridMultilevel"/>
    <w:tmpl w:val="052EF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DF66FD"/>
    <w:multiLevelType w:val="hybridMultilevel"/>
    <w:tmpl w:val="7CA2B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D162A6"/>
    <w:multiLevelType w:val="hybridMultilevel"/>
    <w:tmpl w:val="70AC0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F45AD0"/>
    <w:multiLevelType w:val="hybridMultilevel"/>
    <w:tmpl w:val="63D2F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3E01EB"/>
    <w:multiLevelType w:val="hybridMultilevel"/>
    <w:tmpl w:val="6EA409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DF12A66"/>
    <w:multiLevelType w:val="hybridMultilevel"/>
    <w:tmpl w:val="6CC8A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3275DB"/>
    <w:multiLevelType w:val="hybridMultilevel"/>
    <w:tmpl w:val="439887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F79741F"/>
    <w:multiLevelType w:val="hybridMultilevel"/>
    <w:tmpl w:val="266EC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315FEB"/>
    <w:multiLevelType w:val="hybridMultilevel"/>
    <w:tmpl w:val="0F6E7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1820084"/>
    <w:multiLevelType w:val="hybridMultilevel"/>
    <w:tmpl w:val="EC32E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3F6838"/>
    <w:multiLevelType w:val="hybridMultilevel"/>
    <w:tmpl w:val="EF682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2725EA"/>
    <w:multiLevelType w:val="hybridMultilevel"/>
    <w:tmpl w:val="818AF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9D2194"/>
    <w:multiLevelType w:val="hybridMultilevel"/>
    <w:tmpl w:val="A5342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D2C101F"/>
    <w:multiLevelType w:val="hybridMultilevel"/>
    <w:tmpl w:val="2B3CF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BB2FA1"/>
    <w:multiLevelType w:val="hybridMultilevel"/>
    <w:tmpl w:val="F6104A6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1" w15:restartNumberingAfterBreak="0">
    <w:nsid w:val="731241A5"/>
    <w:multiLevelType w:val="hybridMultilevel"/>
    <w:tmpl w:val="38B83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42616E"/>
    <w:multiLevelType w:val="hybridMultilevel"/>
    <w:tmpl w:val="FE8A77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849639F"/>
    <w:multiLevelType w:val="hybridMultilevel"/>
    <w:tmpl w:val="3A149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47757E"/>
    <w:multiLevelType w:val="hybridMultilevel"/>
    <w:tmpl w:val="8634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532F92"/>
    <w:multiLevelType w:val="hybridMultilevel"/>
    <w:tmpl w:val="4BDEE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B85D38"/>
    <w:multiLevelType w:val="hybridMultilevel"/>
    <w:tmpl w:val="4BDEE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5"/>
  </w:num>
  <w:num w:numId="3">
    <w:abstractNumId w:val="26"/>
  </w:num>
  <w:num w:numId="4">
    <w:abstractNumId w:val="16"/>
  </w:num>
  <w:num w:numId="5">
    <w:abstractNumId w:val="34"/>
  </w:num>
  <w:num w:numId="6">
    <w:abstractNumId w:val="18"/>
  </w:num>
  <w:num w:numId="7">
    <w:abstractNumId w:val="29"/>
  </w:num>
  <w:num w:numId="8">
    <w:abstractNumId w:val="4"/>
  </w:num>
  <w:num w:numId="9">
    <w:abstractNumId w:val="6"/>
  </w:num>
  <w:num w:numId="10">
    <w:abstractNumId w:val="21"/>
  </w:num>
  <w:num w:numId="11">
    <w:abstractNumId w:val="9"/>
  </w:num>
  <w:num w:numId="12">
    <w:abstractNumId w:val="33"/>
  </w:num>
  <w:num w:numId="13">
    <w:abstractNumId w:val="31"/>
  </w:num>
  <w:num w:numId="14">
    <w:abstractNumId w:val="28"/>
  </w:num>
  <w:num w:numId="15">
    <w:abstractNumId w:val="20"/>
  </w:num>
  <w:num w:numId="16">
    <w:abstractNumId w:val="0"/>
  </w:num>
  <w:num w:numId="17">
    <w:abstractNumId w:val="23"/>
  </w:num>
  <w:num w:numId="18">
    <w:abstractNumId w:val="2"/>
  </w:num>
  <w:num w:numId="19">
    <w:abstractNumId w:val="30"/>
  </w:num>
  <w:num w:numId="20">
    <w:abstractNumId w:val="19"/>
  </w:num>
  <w:num w:numId="21">
    <w:abstractNumId w:val="12"/>
  </w:num>
  <w:num w:numId="22">
    <w:abstractNumId w:val="7"/>
  </w:num>
  <w:num w:numId="23">
    <w:abstractNumId w:val="10"/>
  </w:num>
  <w:num w:numId="24">
    <w:abstractNumId w:val="5"/>
  </w:num>
  <w:num w:numId="25">
    <w:abstractNumId w:val="15"/>
  </w:num>
  <w:num w:numId="26">
    <w:abstractNumId w:val="17"/>
  </w:num>
  <w:num w:numId="27">
    <w:abstractNumId w:val="35"/>
  </w:num>
  <w:num w:numId="28">
    <w:abstractNumId w:val="3"/>
  </w:num>
  <w:num w:numId="29">
    <w:abstractNumId w:val="32"/>
  </w:num>
  <w:num w:numId="30">
    <w:abstractNumId w:val="13"/>
  </w:num>
  <w:num w:numId="31">
    <w:abstractNumId w:val="1"/>
  </w:num>
  <w:num w:numId="32">
    <w:abstractNumId w:val="11"/>
  </w:num>
  <w:num w:numId="33">
    <w:abstractNumId w:val="22"/>
  </w:num>
  <w:num w:numId="34">
    <w:abstractNumId w:val="36"/>
  </w:num>
  <w:num w:numId="35">
    <w:abstractNumId w:val="8"/>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8C"/>
    <w:rsid w:val="00005DDB"/>
    <w:rsid w:val="00062A95"/>
    <w:rsid w:val="0007261F"/>
    <w:rsid w:val="000A2D03"/>
    <w:rsid w:val="000D31CB"/>
    <w:rsid w:val="000D38ED"/>
    <w:rsid w:val="00110396"/>
    <w:rsid w:val="001326DB"/>
    <w:rsid w:val="00184423"/>
    <w:rsid w:val="001D15E8"/>
    <w:rsid w:val="001D1BCD"/>
    <w:rsid w:val="001E098C"/>
    <w:rsid w:val="001F52E6"/>
    <w:rsid w:val="00233134"/>
    <w:rsid w:val="00251FE8"/>
    <w:rsid w:val="002556F0"/>
    <w:rsid w:val="002558BA"/>
    <w:rsid w:val="00272899"/>
    <w:rsid w:val="002E6007"/>
    <w:rsid w:val="0033296F"/>
    <w:rsid w:val="00343692"/>
    <w:rsid w:val="00386AE5"/>
    <w:rsid w:val="0043462A"/>
    <w:rsid w:val="00482AA6"/>
    <w:rsid w:val="004C21FB"/>
    <w:rsid w:val="004E272B"/>
    <w:rsid w:val="004E4285"/>
    <w:rsid w:val="004F38A2"/>
    <w:rsid w:val="00525BFC"/>
    <w:rsid w:val="00551A1A"/>
    <w:rsid w:val="00555EB6"/>
    <w:rsid w:val="00583728"/>
    <w:rsid w:val="005B1B14"/>
    <w:rsid w:val="005E5772"/>
    <w:rsid w:val="00606040"/>
    <w:rsid w:val="00607261"/>
    <w:rsid w:val="006407F3"/>
    <w:rsid w:val="0066218D"/>
    <w:rsid w:val="006C3771"/>
    <w:rsid w:val="006D0747"/>
    <w:rsid w:val="00716DA1"/>
    <w:rsid w:val="00737AF3"/>
    <w:rsid w:val="0074435A"/>
    <w:rsid w:val="0075777B"/>
    <w:rsid w:val="00772826"/>
    <w:rsid w:val="007967B8"/>
    <w:rsid w:val="007D26F4"/>
    <w:rsid w:val="007E0A48"/>
    <w:rsid w:val="007F75B1"/>
    <w:rsid w:val="00822558"/>
    <w:rsid w:val="00875EF9"/>
    <w:rsid w:val="00881F4C"/>
    <w:rsid w:val="008C0E74"/>
    <w:rsid w:val="008F1E57"/>
    <w:rsid w:val="00937A74"/>
    <w:rsid w:val="00951514"/>
    <w:rsid w:val="009537CD"/>
    <w:rsid w:val="00976D6E"/>
    <w:rsid w:val="00993B98"/>
    <w:rsid w:val="00A21465"/>
    <w:rsid w:val="00A5195E"/>
    <w:rsid w:val="00A868F0"/>
    <w:rsid w:val="00B01DF3"/>
    <w:rsid w:val="00B10D15"/>
    <w:rsid w:val="00B12767"/>
    <w:rsid w:val="00B5532B"/>
    <w:rsid w:val="00B57D2F"/>
    <w:rsid w:val="00B600F0"/>
    <w:rsid w:val="00B86F2F"/>
    <w:rsid w:val="00BA55DC"/>
    <w:rsid w:val="00BA794B"/>
    <w:rsid w:val="00BF54B5"/>
    <w:rsid w:val="00C052C5"/>
    <w:rsid w:val="00C36D42"/>
    <w:rsid w:val="00C40F01"/>
    <w:rsid w:val="00C928E7"/>
    <w:rsid w:val="00C976CC"/>
    <w:rsid w:val="00D1749E"/>
    <w:rsid w:val="00D373CB"/>
    <w:rsid w:val="00D5464B"/>
    <w:rsid w:val="00D57EB2"/>
    <w:rsid w:val="00DC38C6"/>
    <w:rsid w:val="00DE1BB4"/>
    <w:rsid w:val="00E87881"/>
    <w:rsid w:val="00EA03F6"/>
    <w:rsid w:val="00EB19A4"/>
    <w:rsid w:val="00ED1A66"/>
    <w:rsid w:val="00F37AC0"/>
    <w:rsid w:val="00F76D11"/>
    <w:rsid w:val="00F96FE4"/>
    <w:rsid w:val="00F976A3"/>
    <w:rsid w:val="00FC2E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D1A790"/>
  <w15:docId w15:val="{3D27DE56-8349-49A3-BB27-852754BF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gitalSansEF" w:eastAsiaTheme="minorHAnsi" w:hAnsi="DigitalSansEF" w:cstheme="minorBidi"/>
        <w:color w:val="002C5D"/>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47"/>
    <w:pPr>
      <w:spacing w:before="120" w:after="120"/>
      <w:jc w:val="both"/>
    </w:pPr>
    <w:rPr>
      <w:rFonts w:asciiTheme="minorHAnsi" w:hAnsiTheme="minorHAnsi"/>
      <w:color w:val="auto"/>
    </w:rPr>
  </w:style>
  <w:style w:type="paragraph" w:styleId="Ttulo1">
    <w:name w:val="heading 1"/>
    <w:basedOn w:val="Normal"/>
    <w:next w:val="Normal"/>
    <w:link w:val="Ttulo1Car"/>
    <w:uiPriority w:val="9"/>
    <w:qFormat/>
    <w:rsid w:val="001D1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D1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8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5E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D15E8"/>
    <w:rPr>
      <w:rFonts w:asciiTheme="majorHAnsi" w:eastAsiaTheme="majorEastAsia" w:hAnsiTheme="majorHAnsi" w:cstheme="majorBidi"/>
      <w:b/>
      <w:bCs/>
      <w:color w:val="4F81BD" w:themeColor="accent1"/>
      <w:sz w:val="26"/>
      <w:szCs w:val="26"/>
    </w:rPr>
  </w:style>
  <w:style w:type="paragraph" w:styleId="Puesto">
    <w:name w:val="Title"/>
    <w:basedOn w:val="Normal"/>
    <w:next w:val="Normal"/>
    <w:link w:val="PuestoCar"/>
    <w:uiPriority w:val="10"/>
    <w:qFormat/>
    <w:rsid w:val="001D1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D15E8"/>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1D15E8"/>
    <w:rPr>
      <w:b/>
      <w:bCs/>
    </w:rPr>
  </w:style>
  <w:style w:type="paragraph" w:styleId="Prrafodelista">
    <w:name w:val="List Paragraph"/>
    <w:basedOn w:val="Normal"/>
    <w:uiPriority w:val="34"/>
    <w:qFormat/>
    <w:rsid w:val="001D15E8"/>
    <w:pPr>
      <w:ind w:left="720"/>
      <w:contextualSpacing/>
    </w:pPr>
  </w:style>
  <w:style w:type="paragraph" w:styleId="Encabezado">
    <w:name w:val="header"/>
    <w:basedOn w:val="Normal"/>
    <w:link w:val="EncabezadoCar"/>
    <w:unhideWhenUsed/>
    <w:rsid w:val="001E098C"/>
    <w:pPr>
      <w:tabs>
        <w:tab w:val="center" w:pos="4252"/>
        <w:tab w:val="right" w:pos="8504"/>
      </w:tabs>
    </w:pPr>
  </w:style>
  <w:style w:type="character" w:customStyle="1" w:styleId="EncabezadoCar">
    <w:name w:val="Encabezado Car"/>
    <w:basedOn w:val="Fuentedeprrafopredeter"/>
    <w:link w:val="Encabezado"/>
    <w:rsid w:val="001E098C"/>
  </w:style>
  <w:style w:type="paragraph" w:styleId="Piedepgina">
    <w:name w:val="footer"/>
    <w:basedOn w:val="Normal"/>
    <w:link w:val="PiedepginaCar"/>
    <w:uiPriority w:val="99"/>
    <w:unhideWhenUsed/>
    <w:rsid w:val="001E098C"/>
    <w:pPr>
      <w:tabs>
        <w:tab w:val="center" w:pos="4252"/>
        <w:tab w:val="right" w:pos="8504"/>
      </w:tabs>
    </w:pPr>
  </w:style>
  <w:style w:type="character" w:customStyle="1" w:styleId="PiedepginaCar">
    <w:name w:val="Pie de página Car"/>
    <w:basedOn w:val="Fuentedeprrafopredeter"/>
    <w:link w:val="Piedepgina"/>
    <w:uiPriority w:val="99"/>
    <w:rsid w:val="001E098C"/>
  </w:style>
  <w:style w:type="paragraph" w:styleId="Textodeglobo">
    <w:name w:val="Balloon Text"/>
    <w:basedOn w:val="Normal"/>
    <w:link w:val="TextodegloboCar"/>
    <w:uiPriority w:val="99"/>
    <w:semiHidden/>
    <w:unhideWhenUsed/>
    <w:rsid w:val="001E0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98C"/>
    <w:rPr>
      <w:rFonts w:ascii="Tahoma" w:hAnsi="Tahoma" w:cs="Tahoma"/>
      <w:sz w:val="16"/>
      <w:szCs w:val="16"/>
    </w:rPr>
  </w:style>
  <w:style w:type="character" w:styleId="Hipervnculo">
    <w:name w:val="Hyperlink"/>
    <w:basedOn w:val="Fuentedeprrafopredeter"/>
    <w:uiPriority w:val="99"/>
    <w:unhideWhenUsed/>
    <w:rsid w:val="001E098C"/>
    <w:rPr>
      <w:color w:val="0000FF" w:themeColor="hyperlink"/>
      <w:u w:val="single"/>
    </w:rPr>
  </w:style>
  <w:style w:type="character" w:customStyle="1" w:styleId="Ttulo3Car">
    <w:name w:val="Título 3 Car"/>
    <w:basedOn w:val="Fuentedeprrafopredeter"/>
    <w:link w:val="Ttulo3"/>
    <w:uiPriority w:val="9"/>
    <w:rsid w:val="004F38A2"/>
    <w:rPr>
      <w:rFonts w:asciiTheme="majorHAnsi" w:eastAsiaTheme="majorEastAsia" w:hAnsiTheme="majorHAnsi" w:cstheme="majorBidi"/>
      <w:color w:val="243F60" w:themeColor="accent1" w:themeShade="7F"/>
      <w:sz w:val="24"/>
      <w:szCs w:val="24"/>
    </w:rPr>
  </w:style>
  <w:style w:type="paragraph" w:styleId="TDC1">
    <w:name w:val="toc 1"/>
    <w:basedOn w:val="Normal"/>
    <w:next w:val="Normal"/>
    <w:autoRedefine/>
    <w:uiPriority w:val="39"/>
    <w:unhideWhenUsed/>
    <w:rsid w:val="004F38A2"/>
    <w:pPr>
      <w:spacing w:after="100"/>
    </w:pPr>
    <w:rPr>
      <w:rFonts w:eastAsiaTheme="minorEastAsia"/>
      <w:sz w:val="24"/>
      <w:szCs w:val="24"/>
      <w:lang w:eastAsia="es-ES"/>
    </w:rPr>
  </w:style>
  <w:style w:type="paragraph" w:styleId="TDC2">
    <w:name w:val="toc 2"/>
    <w:basedOn w:val="Normal"/>
    <w:next w:val="Normal"/>
    <w:autoRedefine/>
    <w:uiPriority w:val="39"/>
    <w:unhideWhenUsed/>
    <w:rsid w:val="004F38A2"/>
    <w:pPr>
      <w:ind w:left="240"/>
    </w:pPr>
    <w:rPr>
      <w:rFonts w:eastAsiaTheme="minorEastAsia"/>
      <w:sz w:val="24"/>
      <w:szCs w:val="24"/>
      <w:lang w:eastAsia="es-ES"/>
    </w:rPr>
  </w:style>
  <w:style w:type="character" w:styleId="Nmerodepgina">
    <w:name w:val="page number"/>
    <w:basedOn w:val="Fuentedeprrafopredeter"/>
    <w:uiPriority w:val="99"/>
    <w:semiHidden/>
    <w:unhideWhenUsed/>
    <w:rsid w:val="004F38A2"/>
  </w:style>
  <w:style w:type="character" w:styleId="Refdecomentario">
    <w:name w:val="annotation reference"/>
    <w:basedOn w:val="Fuentedeprrafopredeter"/>
    <w:uiPriority w:val="99"/>
    <w:semiHidden/>
    <w:unhideWhenUsed/>
    <w:rsid w:val="00F76D11"/>
    <w:rPr>
      <w:sz w:val="16"/>
      <w:szCs w:val="16"/>
    </w:rPr>
  </w:style>
  <w:style w:type="paragraph" w:styleId="Textocomentario">
    <w:name w:val="annotation text"/>
    <w:basedOn w:val="Normal"/>
    <w:link w:val="TextocomentarioCar"/>
    <w:uiPriority w:val="99"/>
    <w:semiHidden/>
    <w:unhideWhenUsed/>
    <w:rsid w:val="00F76D11"/>
    <w:rPr>
      <w:sz w:val="20"/>
      <w:szCs w:val="20"/>
    </w:rPr>
  </w:style>
  <w:style w:type="character" w:customStyle="1" w:styleId="TextocomentarioCar">
    <w:name w:val="Texto comentario Car"/>
    <w:basedOn w:val="Fuentedeprrafopredeter"/>
    <w:link w:val="Textocomentario"/>
    <w:uiPriority w:val="99"/>
    <w:semiHidden/>
    <w:rsid w:val="00F76D11"/>
    <w:rPr>
      <w:rFonts w:asciiTheme="minorHAnsi" w:hAnsiTheme="minorHAnsi"/>
      <w:color w:val="auto"/>
      <w:sz w:val="20"/>
      <w:szCs w:val="20"/>
    </w:rPr>
  </w:style>
  <w:style w:type="paragraph" w:styleId="Asuntodelcomentario">
    <w:name w:val="annotation subject"/>
    <w:basedOn w:val="Textocomentario"/>
    <w:next w:val="Textocomentario"/>
    <w:link w:val="AsuntodelcomentarioCar"/>
    <w:uiPriority w:val="99"/>
    <w:semiHidden/>
    <w:unhideWhenUsed/>
    <w:rsid w:val="00F76D11"/>
    <w:rPr>
      <w:b/>
      <w:bCs/>
    </w:rPr>
  </w:style>
  <w:style w:type="character" w:customStyle="1" w:styleId="AsuntodelcomentarioCar">
    <w:name w:val="Asunto del comentario Car"/>
    <w:basedOn w:val="TextocomentarioCar"/>
    <w:link w:val="Asuntodelcomentario"/>
    <w:uiPriority w:val="99"/>
    <w:semiHidden/>
    <w:rsid w:val="00F76D11"/>
    <w:rPr>
      <w:rFonts w:asciiTheme="minorHAnsi" w:hAnsiTheme="minorHAnsi"/>
      <w:b/>
      <w:bCs/>
      <w:color w:val="auto"/>
      <w:sz w:val="20"/>
      <w:szCs w:val="20"/>
    </w:rPr>
  </w:style>
  <w:style w:type="paragraph" w:styleId="TtulodeTDC">
    <w:name w:val="TOC Heading"/>
    <w:basedOn w:val="Ttulo1"/>
    <w:next w:val="Normal"/>
    <w:uiPriority w:val="39"/>
    <w:unhideWhenUsed/>
    <w:qFormat/>
    <w:rsid w:val="00D373CB"/>
    <w:pPr>
      <w:spacing w:before="240" w:after="0" w:line="259" w:lineRule="auto"/>
      <w:jc w:val="left"/>
      <w:outlineLvl w:val="9"/>
    </w:pPr>
    <w:rPr>
      <w:b w:val="0"/>
      <w:bCs w:val="0"/>
      <w:sz w:val="32"/>
      <w:szCs w:val="32"/>
      <w:lang w:eastAsia="es-ES"/>
    </w:rPr>
  </w:style>
  <w:style w:type="paragraph" w:styleId="Textoindependiente2">
    <w:name w:val="Body Text 2"/>
    <w:basedOn w:val="Normal"/>
    <w:link w:val="Textoindependiente2Car"/>
    <w:semiHidden/>
    <w:unhideWhenUsed/>
    <w:rsid w:val="00D373CB"/>
    <w:pPr>
      <w:spacing w:before="0" w:after="0"/>
    </w:pPr>
    <w:rPr>
      <w:rFonts w:ascii="Arial" w:eastAsia="Times New Roman" w:hAnsi="Arial" w:cs="Arial"/>
      <w:color w:val="000000"/>
      <w:sz w:val="24"/>
      <w:szCs w:val="20"/>
      <w:lang w:val="en-GB"/>
    </w:rPr>
  </w:style>
  <w:style w:type="character" w:customStyle="1" w:styleId="Textoindependiente2Car">
    <w:name w:val="Texto independiente 2 Car"/>
    <w:basedOn w:val="Fuentedeprrafopredeter"/>
    <w:link w:val="Textoindependiente2"/>
    <w:semiHidden/>
    <w:rsid w:val="00D373CB"/>
    <w:rPr>
      <w:rFonts w:ascii="Arial" w:eastAsia="Times New Roman" w:hAnsi="Arial" w:cs="Arial"/>
      <w:color w:val="000000"/>
      <w:sz w:val="24"/>
      <w:szCs w:val="20"/>
      <w:lang w:val="en-GB"/>
    </w:rPr>
  </w:style>
  <w:style w:type="character" w:styleId="nfasis">
    <w:name w:val="Emphasis"/>
    <w:basedOn w:val="Fuentedeprrafopredeter"/>
    <w:uiPriority w:val="20"/>
    <w:qFormat/>
    <w:rsid w:val="007F75B1"/>
    <w:rPr>
      <w:i/>
      <w:iCs/>
    </w:rPr>
  </w:style>
  <w:style w:type="table" w:styleId="Tablaconcuadrcula">
    <w:name w:val="Table Grid"/>
    <w:basedOn w:val="Tablanormal"/>
    <w:uiPriority w:val="59"/>
    <w:rsid w:val="000D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51">
    <w:name w:val="Tabla normal 51"/>
    <w:basedOn w:val="Tablanormal"/>
    <w:uiPriority w:val="45"/>
    <w:rsid w:val="000D38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Fuentedeprrafopredeter"/>
    <w:rsid w:val="0023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2132">
      <w:bodyDiv w:val="1"/>
      <w:marLeft w:val="0"/>
      <w:marRight w:val="0"/>
      <w:marTop w:val="0"/>
      <w:marBottom w:val="0"/>
      <w:divBdr>
        <w:top w:val="none" w:sz="0" w:space="0" w:color="auto"/>
        <w:left w:val="none" w:sz="0" w:space="0" w:color="auto"/>
        <w:bottom w:val="none" w:sz="0" w:space="0" w:color="auto"/>
        <w:right w:val="none" w:sz="0" w:space="0" w:color="auto"/>
      </w:divBdr>
    </w:div>
    <w:div w:id="715398390">
      <w:bodyDiv w:val="1"/>
      <w:marLeft w:val="0"/>
      <w:marRight w:val="0"/>
      <w:marTop w:val="0"/>
      <w:marBottom w:val="0"/>
      <w:divBdr>
        <w:top w:val="none" w:sz="0" w:space="0" w:color="auto"/>
        <w:left w:val="none" w:sz="0" w:space="0" w:color="auto"/>
        <w:bottom w:val="none" w:sz="0" w:space="0" w:color="auto"/>
        <w:right w:val="none" w:sz="0" w:space="0" w:color="auto"/>
      </w:divBdr>
    </w:div>
    <w:div w:id="807891553">
      <w:bodyDiv w:val="1"/>
      <w:marLeft w:val="0"/>
      <w:marRight w:val="0"/>
      <w:marTop w:val="0"/>
      <w:marBottom w:val="0"/>
      <w:divBdr>
        <w:top w:val="none" w:sz="0" w:space="0" w:color="auto"/>
        <w:left w:val="none" w:sz="0" w:space="0" w:color="auto"/>
        <w:bottom w:val="none" w:sz="0" w:space="0" w:color="auto"/>
        <w:right w:val="none" w:sz="0" w:space="0" w:color="auto"/>
      </w:divBdr>
    </w:div>
    <w:div w:id="958803092">
      <w:bodyDiv w:val="1"/>
      <w:marLeft w:val="0"/>
      <w:marRight w:val="0"/>
      <w:marTop w:val="0"/>
      <w:marBottom w:val="0"/>
      <w:divBdr>
        <w:top w:val="none" w:sz="0" w:space="0" w:color="auto"/>
        <w:left w:val="none" w:sz="0" w:space="0" w:color="auto"/>
        <w:bottom w:val="none" w:sz="0" w:space="0" w:color="auto"/>
        <w:right w:val="none" w:sz="0" w:space="0" w:color="auto"/>
      </w:divBdr>
    </w:div>
    <w:div w:id="1226381818">
      <w:bodyDiv w:val="1"/>
      <w:marLeft w:val="0"/>
      <w:marRight w:val="0"/>
      <w:marTop w:val="0"/>
      <w:marBottom w:val="0"/>
      <w:divBdr>
        <w:top w:val="none" w:sz="0" w:space="0" w:color="auto"/>
        <w:left w:val="none" w:sz="0" w:space="0" w:color="auto"/>
        <w:bottom w:val="none" w:sz="0" w:space="0" w:color="auto"/>
        <w:right w:val="none" w:sz="0" w:space="0" w:color="auto"/>
      </w:divBdr>
    </w:div>
    <w:div w:id="1260069227">
      <w:bodyDiv w:val="1"/>
      <w:marLeft w:val="0"/>
      <w:marRight w:val="0"/>
      <w:marTop w:val="0"/>
      <w:marBottom w:val="0"/>
      <w:divBdr>
        <w:top w:val="none" w:sz="0" w:space="0" w:color="auto"/>
        <w:left w:val="none" w:sz="0" w:space="0" w:color="auto"/>
        <w:bottom w:val="none" w:sz="0" w:space="0" w:color="auto"/>
        <w:right w:val="none" w:sz="0" w:space="0" w:color="auto"/>
      </w:divBdr>
    </w:div>
    <w:div w:id="1707946720">
      <w:bodyDiv w:val="1"/>
      <w:marLeft w:val="0"/>
      <w:marRight w:val="0"/>
      <w:marTop w:val="0"/>
      <w:marBottom w:val="0"/>
      <w:divBdr>
        <w:top w:val="none" w:sz="0" w:space="0" w:color="auto"/>
        <w:left w:val="none" w:sz="0" w:space="0" w:color="auto"/>
        <w:bottom w:val="none" w:sz="0" w:space="0" w:color="auto"/>
        <w:right w:val="none" w:sz="0" w:space="0" w:color="auto"/>
      </w:divBdr>
    </w:div>
    <w:div w:id="20205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999775EDF49488790CA7A0FB1894C" ma:contentTypeVersion="2" ma:contentTypeDescription="Create a new document." ma:contentTypeScope="" ma:versionID="c570c902ec8ed017f8308e0896a73205">
  <xsd:schema xmlns:xsd="http://www.w3.org/2001/XMLSchema" xmlns:xs="http://www.w3.org/2001/XMLSchema" xmlns:p="http://schemas.microsoft.com/office/2006/metadata/properties" xmlns:ns2="c0d18a62-dfc8-4d98-9ce7-00cdfd6d4e96" targetNamespace="http://schemas.microsoft.com/office/2006/metadata/properties" ma:root="true" ma:fieldsID="d3bf1f67f96b94f538d48900d895f83d" ns2:_="">
    <xsd:import namespace="c0d18a62-dfc8-4d98-9ce7-00cdfd6d4e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18a62-dfc8-4d98-9ce7-00cdfd6d4e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2B906-EC16-4220-8D9B-312B6AED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18a62-dfc8-4d98-9ce7-00cdfd6d4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91468-704E-4B9B-9404-A6B3C7A40C12}">
  <ds:schemaRefs>
    <ds:schemaRef ds:uri="http://schemas.microsoft.com/office/2006/metadata/properties"/>
    <ds:schemaRef ds:uri="http://purl.org/dc/terms/"/>
    <ds:schemaRef ds:uri="c0d18a62-dfc8-4d98-9ce7-00cdfd6d4e96"/>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2BCB500-619F-42FB-8EBF-D517129E60EC}">
  <ds:schemaRefs>
    <ds:schemaRef ds:uri="http://schemas.microsoft.com/sharepoint/v3/contenttype/forms"/>
  </ds:schemaRefs>
</ds:datastoreItem>
</file>

<file path=customXml/itemProps4.xml><?xml version="1.0" encoding="utf-8"?>
<ds:datastoreItem xmlns:ds="http://schemas.openxmlformats.org/officeDocument/2006/customXml" ds:itemID="{15FA2D7E-6D0D-4243-BD0A-7A47AA9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1749</Words>
  <Characters>9621</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LLEDÓ</dc:creator>
  <cp:keywords/>
  <dc:description/>
  <cp:lastModifiedBy>Julián InnDEA</cp:lastModifiedBy>
  <cp:revision>4</cp:revision>
  <cp:lastPrinted>2016-07-01T10:19:00Z</cp:lastPrinted>
  <dcterms:created xsi:type="dcterms:W3CDTF">2016-06-28T14:27:00Z</dcterms:created>
  <dcterms:modified xsi:type="dcterms:W3CDTF">2016-07-01T10:59:00Z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0x010100607999775EDF49488790CA7A0FB1894C</vt:lpwstr>
  </property>
</Properties>
</file>